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3C58" w:rsidRPr="00D140FB" w:rsidRDefault="00D140F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УДК 004.942</w:t>
      </w:r>
    </w:p>
    <w:p w:rsidR="00D140FB" w:rsidRPr="00D140FB" w:rsidRDefault="00D140F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40FB" w:rsidRPr="00D140FB" w:rsidRDefault="00D140FB" w:rsidP="00D140FB">
      <w:pPr>
        <w:spacing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АЛЬЯНОВ А.</w:t>
      </w:r>
      <w:r w:rsidR="00DB07E6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., ВЛАСОВ В.В., ДЕМИДОВ А.В., МАМОШИН А.В.</w:t>
      </w:r>
    </w:p>
    <w:p w:rsidR="00D140FB" w:rsidRPr="00D140FB" w:rsidRDefault="00D140FB" w:rsidP="00D140FB">
      <w:pPr>
        <w:spacing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34A3D" w:rsidRPr="00D140FB" w:rsidRDefault="00D140FB" w:rsidP="00D140FB">
      <w:pPr>
        <w:spacing w:line="240" w:lineRule="auto"/>
        <w:ind w:firstLine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К ВОПРОСУ О ПРИМЕНЕНИИ МЕТОДОВ МАШИННОГО ОБУЧЕНИЯ ДЛЯ ДИАГНОСТИРОВАНИЯ ФОРМ ПАНКРЕАТИТА</w:t>
      </w:r>
    </w:p>
    <w:p w:rsidR="00D140FB" w:rsidRPr="00D140FB" w:rsidRDefault="00D140FB" w:rsidP="00D140FB">
      <w:pP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D140FB" w:rsidRPr="00D140FB" w:rsidRDefault="00D140FB" w:rsidP="00D140FB">
      <w:pPr>
        <w:spacing w:line="240" w:lineRule="auto"/>
        <w:ind w:firstLine="7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b/>
          <w:color w:val="auto"/>
          <w:sz w:val="28"/>
          <w:szCs w:val="28"/>
        </w:rPr>
        <w:t>Аннотация:</w:t>
      </w:r>
    </w:p>
    <w:p w:rsidR="00D140FB" w:rsidRPr="00D140FB" w:rsidRDefault="00D140FB" w:rsidP="00D140FB">
      <w:pP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В данной статье рассматривается подход для диагностирования вероятности развития разных форм деструктивного панкреатита, основанный на использовании методов машинного обучения. Для исследования процесса классификации пациентов были приняты популярные и часто применяемые на практике классификаторы: </w:t>
      </w:r>
    </w:p>
    <w:p w:rsidR="00D140FB" w:rsidRPr="00D140FB" w:rsidRDefault="00D140FB" w:rsidP="00D140FB">
      <w:pPr>
        <w:pStyle w:val="ad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Метод опорных векторов;</w:t>
      </w:r>
    </w:p>
    <w:p w:rsidR="00D140FB" w:rsidRPr="00D140FB" w:rsidRDefault="00D140FB" w:rsidP="00D140FB">
      <w:pPr>
        <w:pStyle w:val="ad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Метод ближайшего соседа;</w:t>
      </w:r>
    </w:p>
    <w:p w:rsidR="00D140FB" w:rsidRPr="00D140FB" w:rsidRDefault="00D140FB" w:rsidP="00D140FB">
      <w:pPr>
        <w:pStyle w:val="ad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Ансамбль деревьев решений;</w:t>
      </w:r>
    </w:p>
    <w:p w:rsidR="00D140FB" w:rsidRPr="00D140FB" w:rsidRDefault="00D140FB" w:rsidP="00D140FB">
      <w:pPr>
        <w:pStyle w:val="ad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Логистическая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регрессия.</w:t>
      </w:r>
    </w:p>
    <w:p w:rsidR="00D140FB" w:rsidRPr="00D140FB" w:rsidRDefault="00D140F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Для выбора лучшей прогностической модели для данной области медицинского исследования, имеющего свои индивидуальные особенности, в качестве критерия качества использовалась точность предсказания принадлежности пациента к определённой классификационной форме деструктивного панкреатита. </w:t>
      </w:r>
    </w:p>
    <w:p w:rsidR="00D140FB" w:rsidRPr="00D140FB" w:rsidRDefault="00D140FB" w:rsidP="00D140FB">
      <w:pP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</w:p>
    <w:p w:rsidR="00134A3D" w:rsidRPr="00D140FB" w:rsidRDefault="00D140F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b/>
          <w:color w:val="auto"/>
          <w:sz w:val="28"/>
          <w:szCs w:val="28"/>
        </w:rPr>
        <w:t>Ключевые слова</w:t>
      </w:r>
      <w:r w:rsidR="000E0BE5" w:rsidRPr="00D140F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34A3D" w:rsidRPr="00D140FB" w:rsidRDefault="008E0911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Диагностика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панкреатит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классификация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, Random Forest</w:t>
      </w:r>
      <w:r w:rsidR="00777517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, SVM, k-Neighbors, logistic regression</w:t>
      </w:r>
      <w:r w:rsidR="00FA24C7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134A3D" w:rsidRPr="00D140FB" w:rsidRDefault="00134A3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34A3D" w:rsidRPr="00D140FB" w:rsidRDefault="00D140F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</w:p>
    <w:p w:rsidR="007023AD" w:rsidRPr="00D140FB" w:rsidRDefault="007023A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Острый деструктивный панкреатит (ОДП) является одной из важнейших проблем неотложной хирургии органов брюшной полости. Это обусловлено, прежде всего, неуклонным ростом заболеваемости, увеличением частоты осложнений и высокой летальностью [1, 2, 3]. При ОДП летальность составляет 20-45% без дифференциации клинических форм, достигая при инфицированном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панкреонекрозе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85%, а при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фульминантном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течении заболевания – 100% [1].</w:t>
      </w:r>
      <w:r w:rsidR="00FA24C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668CC" w:rsidRPr="00D140FB" w:rsidRDefault="007023A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Анализ данных литературы позволяет признать, что клиника не располагает четкими критериями и методами дифференциального диагноза клинико-морфологических форм ОДП и его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постнекротических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осложнений. Ни один из существующих сегодня методов диагностики сам по себе не может быть признан абсолютно точным для раннего распознавания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панкреонекроза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и его осложнений. Следовательно, требуется комплексный подход в диагностике данного заболевания с учетом клинических и лабораторных данных, ультразвуковой томографии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(УЗТ), лапароскопии, рентгенологических методов исследования, компьютерной томографии (КТ) и магнитно-резонансной томографии [1, 2, 3]. </w:t>
      </w:r>
    </w:p>
    <w:p w:rsidR="007023AD" w:rsidRPr="00D140FB" w:rsidRDefault="007023A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По нашему мнению, для ранней дифференциальной</w:t>
      </w:r>
      <w:r w:rsidR="00A668CC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диагностики экссудативных образований, осложняющих течение ОДП,</w:t>
      </w:r>
      <w:r w:rsidR="00A668CC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общепринятые методики обследования могут быть эффективно дополнены</w:t>
      </w:r>
      <w:r w:rsidR="00A668CC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методом клиновидной дегидратации аспирата, полученного при проведении</w:t>
      </w:r>
      <w:r w:rsidR="00A668CC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миниинвазивных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вмешательств под контролем УЗТ и РТВ и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миниинвазивной</w:t>
      </w:r>
      <w:proofErr w:type="spellEnd"/>
      <w:r w:rsidR="00A668CC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многочастотной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биоимпедансометрией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, способной вовремя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миниинвазивной</w:t>
      </w:r>
      <w:proofErr w:type="spellEnd"/>
      <w:r w:rsidR="00A668CC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манипуляции в режиме реального времени о</w:t>
      </w:r>
      <w:r w:rsidR="00A668CC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пределить состояние метаболизма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зоны деструкции [4].</w:t>
      </w:r>
      <w:r w:rsidR="00FA24C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A668CC" w:rsidRPr="00D140FB" w:rsidRDefault="007023A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На основании имеющихся сведен</w:t>
      </w:r>
      <w:r w:rsidR="00A668CC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ий в отечественной и зарубежной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литературе актуальным представляется в</w:t>
      </w:r>
      <w:r w:rsidR="00A668CC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опрос о своевременном выявлении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инфицированного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панкреонекроза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и об аргументированном определении</w:t>
      </w:r>
      <w:r w:rsidR="00A668CC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показаний к использованию контролируемых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миниинвазивных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хирургических</w:t>
      </w:r>
      <w:r w:rsidR="00A668CC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методик на различных стад</w:t>
      </w:r>
      <w:r w:rsidR="000479AC" w:rsidRPr="00D140FB">
        <w:rPr>
          <w:rFonts w:ascii="Times New Roman" w:hAnsi="Times New Roman" w:cs="Times New Roman"/>
          <w:color w:val="auto"/>
          <w:sz w:val="28"/>
          <w:szCs w:val="28"/>
        </w:rPr>
        <w:t>иях развития заболевания [5, 6].</w:t>
      </w:r>
    </w:p>
    <w:p w:rsidR="00F21CFD" w:rsidRPr="00D140FB" w:rsidRDefault="00F21CF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Анализ литературы показал, что проблемой применения алгоритмов интеллектуальной обработки данных и машинного обучения занимаются многие ученые, которые делают акцент в основном на методы глубокого обучения с использование</w:t>
      </w:r>
      <w:r w:rsidR="000479AC" w:rsidRPr="00D140FB">
        <w:rPr>
          <w:rFonts w:ascii="Times New Roman" w:hAnsi="Times New Roman" w:cs="Times New Roman"/>
          <w:color w:val="auto"/>
          <w:sz w:val="28"/>
          <w:szCs w:val="28"/>
        </w:rPr>
        <w:t>м искусственных нейронных сетей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[7, 8, 9, 10]</w:t>
      </w:r>
      <w:r w:rsidR="000479AC" w:rsidRPr="00D140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668CC" w:rsidRPr="00D140FB" w:rsidRDefault="00A668CC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4A3D" w:rsidRPr="00D140FB" w:rsidRDefault="00D140F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D140FB">
        <w:rPr>
          <w:rFonts w:ascii="Times New Roman" w:hAnsi="Times New Roman" w:cs="Times New Roman"/>
          <w:b/>
          <w:color w:val="auto"/>
          <w:sz w:val="28"/>
          <w:szCs w:val="28"/>
        </w:rPr>
        <w:t>Основная идея</w:t>
      </w:r>
    </w:p>
    <w:p w:rsidR="00D9596F" w:rsidRPr="00D140FB" w:rsidRDefault="00D9596F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Задача классификации пациентов представляет собой обучение модели на размеченных данных, которые представляют собой множество кортежей, где один атрибут отвечает за принадлежность объекта выборки к определенному классу, а все остальные атрибуты представляют собой характеристики объекта.</w:t>
      </w:r>
      <w:r w:rsidR="007E4769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После процедуры обучения модели на вход подаются данные похожего формата, который отличается только отсутствием атрибута принадлежности объекта к определенному классу. Задача прогностической модели на основе ранее учтенных размеченных данных дополнить неразмеченный кортеж новым атрибутом, что будет свидетельствовать о присвоении ему определенного класса. </w:t>
      </w:r>
    </w:p>
    <w:p w:rsidR="00134A3D" w:rsidRPr="00D140FB" w:rsidRDefault="000E0BE5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В общем случае исходные данные</w:t>
      </w:r>
      <w:r w:rsidR="004379C4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для решений данной задачи классификации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можно представить в виде</w:t>
      </w:r>
      <w:r w:rsidR="00E5706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9C4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двух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матриц:</w:t>
      </w:r>
      <w:r w:rsidR="00EA4B0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57065" w:rsidRPr="00D140FB" w:rsidRDefault="00E57065" w:rsidP="00D140F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57065" w:rsidRPr="00D140FB" w:rsidRDefault="00E57065" w:rsidP="00D140F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color w:val="auto"/>
            <w:sz w:val="28"/>
            <w:szCs w:val="28"/>
          </w:rPr>
          <m:t>X</m:t>
        </m:r>
        <m:r>
          <w:rPr>
            <w:rFonts w:ascii="Cambria Math" w:eastAsia="Times New Roman" w:hAnsi="Times New Roman" w:cs="Times New Roman"/>
            <w:color w:val="auto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auto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color w:val="auto"/>
                    <w:sz w:val="28"/>
                    <w:szCs w:val="2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>1,  1,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 xml:space="preserve">1, 2,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>2, 1,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>2,2,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⋯</m:t>
                  </m:r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>1,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m</m:t>
                            </m:r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k</m:t>
                                </m:r>
                              </m:sub>
                            </m:sSub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>2,</m:t>
                            </m:r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m</m:t>
                            </m:r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k</m:t>
                                </m:r>
                              </m:sub>
                            </m:sSub>
                          </m:sub>
                        </m:sSub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⋮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⋱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⋮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>,1,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n</m:t>
                            </m:r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>,2,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Times New Roman" w:hAnsi="Times New Roman" w:cs="Times New Roman"/>
                                    <w:i/>
                                    <w:color w:val="auto"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Times New Roman" w:hAnsi="Times New Roman" w:cs="Times New Roman"/>
                                    <w:color w:val="auto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sub>
                        </m:sSub>
                      </m:e>
                    </m:mr>
                  </m:m>
                </m:e>
                <m:e>
                  <m:r>
                    <w:rPr>
                      <w:rFonts w:ascii="Cambria Math" w:eastAsia="Times New Roman" w:hAnsi="Cambria Math" w:cs="Times New Roman"/>
                      <w:color w:val="auto"/>
                      <w:sz w:val="28"/>
                      <w:szCs w:val="28"/>
                    </w:rPr>
                    <m:t>⋯</m:t>
                  </m:r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m</m:t>
                      </m:r>
                      <m:r>
                        <w:rPr>
                          <w:rFonts w:ascii="Cambria Math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auto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auto"/>
                              <w:sz w:val="28"/>
                              <w:szCs w:val="28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auto"/>
                              <w:sz w:val="28"/>
                              <w:szCs w:val="28"/>
                            </w:rPr>
                            <m:t>k</m:t>
                          </m:r>
                        </m:sub>
                      </m:sSub>
                    </m:sub>
                  </m:sSub>
                </m:e>
              </m:mr>
            </m:m>
          </m:e>
        </m:d>
        <m:r>
          <w:rPr>
            <w:rFonts w:ascii="Cambria Math" w:eastAsia="Times New Roman" w:hAnsi="Times New Roman" w:cs="Times New Roman"/>
            <w:color w:val="auto"/>
            <w:sz w:val="28"/>
            <w:szCs w:val="28"/>
          </w:rPr>
          <m:t xml:space="preserve"> ,  </m:t>
        </m:r>
        <m:r>
          <w:rPr>
            <w:rFonts w:ascii="Cambria Math" w:eastAsia="Times New Roman" w:hAnsi="Cambria Math" w:cs="Times New Roman"/>
            <w:color w:val="auto"/>
            <w:sz w:val="28"/>
            <w:szCs w:val="28"/>
          </w:rPr>
          <m:t>Y</m:t>
        </m:r>
        <m:r>
          <w:rPr>
            <w:rFonts w:ascii="Cambria Math" w:eastAsia="Times New Roman" w:hAnsi="Times New Roman" w:cs="Times New Roman"/>
            <w:color w:val="auto"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auto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Times New Roman" w:hAnsi="Times New Roman" w:cs="Times New Roman"/>
                    <w:i/>
                    <w:color w:val="auto"/>
                    <w:sz w:val="28"/>
                    <w:szCs w:val="28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m:t>1,1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m:t>1,2</m:t>
                      </m:r>
                    </m:sub>
                  </m:sSub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>2,1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28"/>
                            <w:szCs w:val="28"/>
                          </w:rPr>
                          <m:t>⋮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m:t>2,2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eastAsia="Times New Roman" w:hAnsi="Cambria Math" w:cs="Times New Roman"/>
                            <w:color w:val="auto"/>
                            <w:sz w:val="28"/>
                            <w:szCs w:val="28"/>
                          </w:rPr>
                          <m:t>⋮</m:t>
                        </m:r>
                      </m:e>
                    </m:mr>
                  </m:m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m:t>,1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auto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auto"/>
                          <w:sz w:val="28"/>
                          <w:szCs w:val="28"/>
                        </w:rPr>
                        <m:t>n</m:t>
                      </m:r>
                      <m:r>
                        <w:rPr>
                          <w:rFonts w:ascii="Cambria Math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m:t>,2</m:t>
                      </m:r>
                    </m:sub>
                  </m:sSub>
                </m:e>
              </m:mr>
            </m:m>
          </m:e>
        </m:d>
      </m:oMath>
      <w:r w:rsidRPr="00D14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</w:p>
    <w:p w:rsidR="00E57065" w:rsidRPr="00D140FB" w:rsidRDefault="00E57065" w:rsidP="00D140FB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379C4" w:rsidRPr="00D140FB" w:rsidRDefault="00E57065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где X - множество независимых переменных, </w:t>
      </w:r>
    </w:p>
    <w:p w:rsidR="00E57065" w:rsidRPr="00D140FB" w:rsidRDefault="00E57065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Y - множество зависимых переменных. </w:t>
      </w:r>
    </w:p>
    <w:p w:rsidR="00D9596F" w:rsidRPr="00D140FB" w:rsidRDefault="00E57065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lastRenderedPageBreak/>
        <w:t>m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- количество проводимых диагностических исследований над пациентом, </w:t>
      </w:r>
    </w:p>
    <w:p w:rsidR="00D9596F" w:rsidRPr="00D140FB" w:rsidRDefault="00E57065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n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- количество пациентов, </w:t>
      </w:r>
    </w:p>
    <w:p w:rsidR="00D9596F" w:rsidRPr="00D140FB" w:rsidRDefault="00E57065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g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– множество групп факторов, </w:t>
      </w:r>
    </w:p>
    <w:p w:rsidR="00E57065" w:rsidRPr="00D140FB" w:rsidRDefault="00D821C9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k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– количество групп факторов.</w:t>
      </w:r>
      <w:r w:rsidR="00E5706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57065" w:rsidRPr="00D140FB" w:rsidRDefault="00D9596F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Говоря о множестве групп факторов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, мы подразумеваем множество </w:t>
      </w:r>
      <m:oMath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color w:val="auto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auto"/>
            <w:sz w:val="28"/>
            <w:szCs w:val="28"/>
          </w:rPr>
          <m:t>∈</m:t>
        </m:r>
        <m:r>
          <w:rPr>
            <w:rFonts w:ascii="Cambria Math" w:hAnsi="Cambria Math" w:cs="Times New Roman"/>
            <w:color w:val="auto"/>
            <w:sz w:val="28"/>
            <w:szCs w:val="28"/>
            <w:lang w:val="en-US"/>
          </w:rPr>
          <m:t>G</m:t>
        </m:r>
        <m:r>
          <w:rPr>
            <w:rFonts w:ascii="STIXGeneral-Italic" w:hAnsi="Times New Roman" w:cs="Times New Roman"/>
            <w:color w:val="auto"/>
            <w:sz w:val="28"/>
            <w:szCs w:val="28"/>
          </w:rPr>
          <m:t>=</m:t>
        </m:r>
        <m:r>
          <w:rPr>
            <w:rFonts w:ascii="Cambria Math" w:hAnsi="Times New Roman" w:cs="Times New Roman"/>
            <w:color w:val="auto"/>
            <w:sz w:val="28"/>
            <w:szCs w:val="28"/>
          </w:rPr>
          <m:t>[</m:t>
        </m:r>
        <m:r>
          <w:rPr>
            <w:rFonts w:ascii="Times New Roman" w:hAnsi="Times New Roman" w:cs="Times New Roman"/>
            <w:color w:val="auto"/>
            <w:sz w:val="28"/>
            <w:szCs w:val="28"/>
          </w:rPr>
          <m:t>анамнез, жалобы,  объективно,  ПОН,</m:t>
        </m:r>
        <m:r>
          <w:rPr>
            <w:rFonts w:ascii="Cambria Math" w:hAnsi="Times New Roman" w:cs="Times New Roman"/>
            <w:color w:val="auto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color w:val="auto"/>
            <w:sz w:val="28"/>
            <w:szCs w:val="28"/>
          </w:rPr>
          <m:t xml:space="preserve"> биохимический анализ крови, анализ мочи, С-реактивный,  ОРОГ,  ОРОБП, УЗИ, ЭГДС, ЭндоУЗИ, ПАБ БИ, ПАБ ЦИ, ПАБ АА,  кристаллография, БИМ</m:t>
        </m:r>
        <m:r>
          <w:rPr>
            <w:rFonts w:ascii="Cambria Math" w:hAnsi="Times New Roman" w:cs="Times New Roman"/>
            <w:color w:val="auto"/>
            <w:sz w:val="28"/>
            <w:szCs w:val="28"/>
          </w:rPr>
          <m:t>]</m:t>
        </m:r>
      </m:oMath>
      <w:r w:rsidR="00EA4B07" w:rsidRPr="00D140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469C" w:rsidRPr="00D140FB" w:rsidRDefault="00C15932" w:rsidP="00D140FB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Times New Roman" w:cs="Times New Roman"/>
                    <w:color w:val="auto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= (</m:t>
            </m:r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1,1</m:t>
            </m:r>
          </m:sub>
        </m:sSub>
        <m:r>
          <w:rPr>
            <w:rFonts w:ascii="Cambria Math" w:hAnsi="Times New Roman" w:cs="Times New Roman"/>
            <w:color w:val="auto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2,1</m:t>
            </m:r>
          </m:sub>
        </m:sSub>
        <m:r>
          <w:rPr>
            <w:rFonts w:ascii="Cambria Math" w:hAnsi="Times New Roman" w:cs="Times New Roman"/>
            <w:color w:val="auto"/>
            <w:sz w:val="28"/>
            <w:szCs w:val="28"/>
          </w:rPr>
          <m:t>..</m:t>
        </m:r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,1</m:t>
            </m:r>
          </m:sub>
        </m:sSub>
        <m:r>
          <w:rPr>
            <w:rFonts w:ascii="Cambria Math" w:hAnsi="Times New Roman" w:cs="Times New Roman"/>
            <w:color w:val="auto"/>
            <w:sz w:val="28"/>
            <w:szCs w:val="28"/>
          </w:rPr>
          <m:t>)</m:t>
        </m:r>
      </m:oMath>
      <w:r w:rsidR="00E5706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- множество значений принадлежности пациента к определенно</w:t>
      </w:r>
      <w:r w:rsidR="00991598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й форме </w:t>
      </w:r>
      <w:r w:rsidR="00C8361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деструктивного </w:t>
      </w:r>
      <w:r w:rsidR="00E5706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панкреатита, </w:t>
      </w:r>
    </w:p>
    <w:p w:rsidR="00E57065" w:rsidRPr="00D140FB" w:rsidRDefault="00C15932" w:rsidP="00D140FB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1,</m:t>
            </m:r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</w:rPr>
          <m:t>∈</m:t>
        </m:r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color w:val="auto"/>
            <w:sz w:val="28"/>
            <w:szCs w:val="28"/>
          </w:rPr>
          <m:t>=[</m:t>
        </m:r>
        <m:r>
          <w:rPr>
            <w:rFonts w:ascii="Times New Roman" w:hAnsi="Times New Roman" w:cs="Times New Roman"/>
            <w:color w:val="auto"/>
            <w:sz w:val="28"/>
            <w:szCs w:val="28"/>
          </w:rPr>
          <m:t xml:space="preserve">ОЖСК, </m:t>
        </m:r>
        <m:r>
          <w:rPr>
            <w:rFonts w:ascii="Cambria Math" w:hAnsi="Times New Roman" w:cs="Times New Roman"/>
            <w:color w:val="auto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color w:val="auto"/>
            <w:sz w:val="28"/>
            <w:szCs w:val="28"/>
          </w:rPr>
          <m:t>Панкреонекроз</m:t>
        </m:r>
        <m:r>
          <w:rPr>
            <w:rFonts w:ascii="Cambria Math" w:hAnsi="Times New Roman" w:cs="Times New Roman"/>
            <w:color w:val="auto"/>
            <w:sz w:val="28"/>
            <w:szCs w:val="28"/>
          </w:rPr>
          <m:t xml:space="preserve">,  </m:t>
        </m:r>
        <m:r>
          <w:rPr>
            <w:rFonts w:ascii="Times New Roman" w:hAnsi="Times New Roman" w:cs="Times New Roman"/>
            <w:color w:val="auto"/>
            <w:sz w:val="28"/>
            <w:szCs w:val="28"/>
          </w:rPr>
          <m:t>Панкреотогенный абсцесс,</m:t>
        </m:r>
        <m:r>
          <w:rPr>
            <w:rFonts w:ascii="Cambria Math" w:hAnsi="Times New Roman" w:cs="Times New Roman"/>
            <w:color w:val="auto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color w:val="auto"/>
            <w:sz w:val="28"/>
            <w:szCs w:val="28"/>
          </w:rPr>
          <m:t xml:space="preserve"> Киста</m:t>
        </m:r>
        <m:r>
          <w:rPr>
            <w:rFonts w:ascii="Cambria Math" w:hAnsi="Times New Roman" w:cs="Times New Roman"/>
            <w:color w:val="auto"/>
            <w:sz w:val="28"/>
            <w:szCs w:val="28"/>
          </w:rPr>
          <m:t>]</m:t>
        </m:r>
      </m:oMath>
      <w:r w:rsidR="00C83617" w:rsidRPr="00D140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5706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color w:val="auto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1,2</m:t>
            </m:r>
          </m:sub>
        </m:sSub>
        <m:r>
          <w:rPr>
            <w:rFonts w:ascii="Cambria Math" w:hAnsi="Times New Roman" w:cs="Times New Roman"/>
            <w:color w:val="auto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2,2</m:t>
            </m:r>
          </m:sub>
        </m:sSub>
        <m:r>
          <w:rPr>
            <w:rFonts w:ascii="Cambria Math" w:hAnsi="Times New Roman" w:cs="Times New Roman"/>
            <w:color w:val="auto"/>
            <w:sz w:val="28"/>
            <w:szCs w:val="28"/>
          </w:rPr>
          <m:t>..</m:t>
        </m:r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,2</m:t>
            </m:r>
          </m:sub>
        </m:sSub>
        <m:r>
          <w:rPr>
            <w:rFonts w:ascii="Cambria Math" w:hAnsi="Times New Roman" w:cs="Times New Roman"/>
            <w:color w:val="auto"/>
            <w:sz w:val="28"/>
            <w:szCs w:val="28"/>
          </w:rPr>
          <m:t>)</m:t>
        </m:r>
      </m:oMath>
      <w:r w:rsidR="00E5706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-  множество значений </w:t>
      </w:r>
      <w:r w:rsidR="00C8361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лежащих в интервале [0;1] </w:t>
      </w:r>
      <w:r w:rsidR="00E5706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свидетельствующих </w:t>
      </w:r>
      <w:proofErr w:type="gramStart"/>
      <w:r w:rsidR="00E57065" w:rsidRPr="00D140FB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="00E5706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3617" w:rsidRPr="00D140FB">
        <w:rPr>
          <w:rFonts w:ascii="Times New Roman" w:hAnsi="Times New Roman" w:cs="Times New Roman"/>
          <w:color w:val="auto"/>
          <w:sz w:val="28"/>
          <w:szCs w:val="28"/>
        </w:rPr>
        <w:t>инфицированной форме деструктивного панкреатита</w:t>
      </w:r>
      <w:r w:rsidR="00E57065" w:rsidRPr="00D140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0E86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06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y</m:t>
            </m:r>
          </m:e>
          <m:sub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2,</m:t>
            </m:r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color w:val="auto"/>
            <w:sz w:val="28"/>
            <w:szCs w:val="28"/>
          </w:rPr>
          <m:t>∈</m:t>
        </m:r>
        <m:sSub>
          <m:sSub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color w:val="auto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color w:val="auto"/>
            <w:sz w:val="28"/>
            <w:szCs w:val="28"/>
          </w:rPr>
          <m:t>=[</m:t>
        </m:r>
        <m:r>
          <w:rPr>
            <w:rFonts w:ascii="Times New Roman" w:hAnsi="Times New Roman" w:cs="Times New Roman"/>
            <w:color w:val="auto"/>
            <w:sz w:val="28"/>
            <w:szCs w:val="28"/>
          </w:rPr>
          <m:t>Инфицированный, Неинфицированный</m:t>
        </m:r>
        <m:r>
          <w:rPr>
            <w:rFonts w:ascii="Cambria Math" w:hAnsi="Times New Roman" w:cs="Times New Roman"/>
            <w:color w:val="auto"/>
            <w:sz w:val="28"/>
            <w:szCs w:val="28"/>
          </w:rPr>
          <m:t>]</m:t>
        </m:r>
      </m:oMath>
      <w:r w:rsidR="00C85538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. Априорно известно, что в выборке пациентов всего два класса </w:t>
      </w:r>
      <w:proofErr w:type="spellStart"/>
      <w:r w:rsidR="00C85538" w:rsidRPr="00D140FB">
        <w:rPr>
          <w:rFonts w:ascii="Times New Roman" w:hAnsi="Times New Roman" w:cs="Times New Roman"/>
          <w:color w:val="auto"/>
          <w:sz w:val="28"/>
          <w:szCs w:val="28"/>
        </w:rPr>
        <w:t>панкреонекроза</w:t>
      </w:r>
      <w:proofErr w:type="spellEnd"/>
      <w:r w:rsidR="00C85538" w:rsidRPr="00D140FB">
        <w:rPr>
          <w:rFonts w:ascii="Times New Roman" w:hAnsi="Times New Roman" w:cs="Times New Roman"/>
          <w:color w:val="auto"/>
          <w:sz w:val="28"/>
          <w:szCs w:val="28"/>
        </w:rPr>
        <w:t>: инфицированный и неинфицированный.</w:t>
      </w:r>
    </w:p>
    <w:p w:rsidR="00C83617" w:rsidRPr="00D140FB" w:rsidRDefault="00E2469C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Данное исследование проводилось на данных, полученных в ходе врачебной практики</w:t>
      </w:r>
      <w:r w:rsidR="00270608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. В этом наборе данных размер выборки представляет собой 324 наблюдения, каждый из которых характеризуется количеством атрибутов </w:t>
      </w:r>
      <w:r w:rsidR="0027060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r w:rsidR="00D821C9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821C9" w:rsidRPr="00D140FB">
        <w:rPr>
          <w:rFonts w:ascii="Times New Roman" w:hAnsi="Times New Roman" w:cs="Times New Roman"/>
          <w:color w:val="auto"/>
          <w:sz w:val="28"/>
          <w:szCs w:val="28"/>
        </w:rPr>
        <w:t>=</w:t>
      </w:r>
      <w:r w:rsidR="00D821C9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270608" w:rsidRPr="00D140FB">
        <w:rPr>
          <w:rFonts w:ascii="Times New Roman" w:hAnsi="Times New Roman" w:cs="Times New Roman"/>
          <w:color w:val="auto"/>
          <w:sz w:val="28"/>
          <w:szCs w:val="28"/>
        </w:rPr>
        <w:t>290. Ознакомиться с данными можно в данном хранилище данных [</w:t>
      </w:r>
      <w:r w:rsidR="00FE0EC3" w:rsidRPr="00D140F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821C9" w:rsidRPr="00D140F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270608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]. </w:t>
      </w:r>
    </w:p>
    <w:p w:rsidR="00134A3D" w:rsidRPr="00D140FB" w:rsidRDefault="00946DE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Процесс классификации пациентов начинался с предварительной обработки входных данных. </w:t>
      </w:r>
      <w:r w:rsidR="00A734C5" w:rsidRPr="00D140FB">
        <w:rPr>
          <w:rFonts w:ascii="Times New Roman" w:hAnsi="Times New Roman" w:cs="Times New Roman"/>
          <w:color w:val="auto"/>
          <w:sz w:val="28"/>
          <w:szCs w:val="28"/>
        </w:rPr>
        <w:t>В данной работе проводилось «</w:t>
      </w:r>
      <w:r w:rsidR="00461791" w:rsidRPr="00D140FB">
        <w:rPr>
          <w:rFonts w:ascii="Times New Roman" w:hAnsi="Times New Roman" w:cs="Times New Roman"/>
          <w:color w:val="auto"/>
          <w:sz w:val="28"/>
          <w:szCs w:val="28"/>
        </w:rPr>
        <w:t>обучение с учителем</w:t>
      </w:r>
      <w:r w:rsidR="00A734C5" w:rsidRPr="00D140F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61791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и д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ля обучения прогностической модели, т.е. ее конфигурирования, входной набор данных был разделен случайным образом на обучающую и тестовую выборки </w:t>
      </w:r>
      <w:r w:rsidR="000E0BE5" w:rsidRPr="00D140F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F7512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0BE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соотношении </w:t>
      </w:r>
      <w:r w:rsidR="003F7512" w:rsidRPr="00D140FB">
        <w:rPr>
          <w:rFonts w:ascii="Times New Roman" w:hAnsi="Times New Roman" w:cs="Times New Roman"/>
          <w:color w:val="auto"/>
          <w:sz w:val="28"/>
          <w:szCs w:val="28"/>
        </w:rPr>
        <w:t>70%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3F7512" w:rsidRPr="00D140FB">
        <w:rPr>
          <w:rFonts w:ascii="Times New Roman" w:hAnsi="Times New Roman" w:cs="Times New Roman"/>
          <w:color w:val="auto"/>
          <w:sz w:val="28"/>
          <w:szCs w:val="28"/>
        </w:rPr>
        <w:t>30%</w:t>
      </w:r>
      <w:r w:rsidR="000E0BE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соответственно</w:t>
      </w:r>
      <w:r w:rsidR="000E0BE5" w:rsidRPr="00D140FB">
        <w:rPr>
          <w:rFonts w:ascii="Times New Roman" w:hAnsi="Times New Roman" w:cs="Times New Roman"/>
          <w:color w:val="auto"/>
          <w:sz w:val="28"/>
          <w:szCs w:val="28"/>
        </w:rPr>
        <w:t>. Используя обучающую выборку</w:t>
      </w:r>
      <w:r w:rsidR="00A734C5" w:rsidRPr="00D140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45C74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проводилось</w:t>
      </w:r>
      <w:r w:rsidR="003F7512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34C5" w:rsidRPr="00D140F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E0BE5" w:rsidRPr="00D140FB">
        <w:rPr>
          <w:rFonts w:ascii="Times New Roman" w:hAnsi="Times New Roman" w:cs="Times New Roman"/>
          <w:color w:val="auto"/>
          <w:sz w:val="28"/>
          <w:szCs w:val="28"/>
        </w:rPr>
        <w:t>обуч</w:t>
      </w:r>
      <w:r w:rsidR="00545C74" w:rsidRPr="00D140FB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="00A734C5" w:rsidRPr="00D140F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F728A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класси</w:t>
      </w:r>
      <w:r w:rsidR="00A734C5" w:rsidRPr="00D140FB">
        <w:rPr>
          <w:rFonts w:ascii="Times New Roman" w:hAnsi="Times New Roman" w:cs="Times New Roman"/>
          <w:color w:val="auto"/>
          <w:sz w:val="28"/>
          <w:szCs w:val="28"/>
        </w:rPr>
        <w:t>фикационной модели, где в роли «</w:t>
      </w:r>
      <w:r w:rsidR="000E0BE5" w:rsidRPr="00D140FB">
        <w:rPr>
          <w:rFonts w:ascii="Times New Roman" w:hAnsi="Times New Roman" w:cs="Times New Roman"/>
          <w:color w:val="auto"/>
          <w:sz w:val="28"/>
          <w:szCs w:val="28"/>
        </w:rPr>
        <w:t>учителя</w:t>
      </w:r>
      <w:r w:rsidR="00A734C5" w:rsidRPr="00D140F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F728A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выступали</w:t>
      </w:r>
      <w:r w:rsidR="003F7512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истинные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значения из множества Y. После обучения д</w:t>
      </w:r>
      <w:r w:rsidR="000E0BE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ля тестовой выборки, </w:t>
      </w:r>
      <w:r w:rsidR="00545C74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в которой 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истинные значения временно изъяты из рассмотрения, запускается процесс предсказания </w:t>
      </w:r>
      <w:proofErr w:type="spellStart"/>
      <w:r w:rsidR="000A2A47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Y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pred</w:t>
      </w:r>
      <w:proofErr w:type="spellEnd"/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34A3D" w:rsidRPr="00D140FB" w:rsidRDefault="000E0BE5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В результате</w:t>
      </w:r>
      <w:r w:rsidR="00545C74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получае</w:t>
      </w:r>
      <w:r w:rsidR="00A734C5" w:rsidRPr="00D140FB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множество истинных значений 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Y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принадлежности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пациента определенно</w:t>
      </w:r>
      <w:r w:rsidR="00545C74" w:rsidRPr="00D140FB">
        <w:rPr>
          <w:rFonts w:ascii="Times New Roman" w:hAnsi="Times New Roman" w:cs="Times New Roman"/>
          <w:color w:val="auto"/>
          <w:sz w:val="28"/>
          <w:szCs w:val="28"/>
        </w:rPr>
        <w:t>й клинико-морфологической форме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из множества</w:t>
      </w:r>
      <w:proofErr w:type="gramStart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и множества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предсказанных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значений </w:t>
      </w:r>
      <w:proofErr w:type="spellStart"/>
      <w:r w:rsidR="000A2A47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Y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pred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A4B0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2A47" w:rsidRPr="00D140FB" w:rsidRDefault="000A2A47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m:oMath>
        <m:r>
          <w:rPr>
            <w:rFonts w:ascii="Cambria Math" w:hAnsi="Cambria Math" w:cs="Times New Roman"/>
            <w:color w:val="auto"/>
            <w:sz w:val="28"/>
            <w:szCs w:val="28"/>
          </w:rPr>
          <m:t>len</m:t>
        </m:r>
        <m:d>
          <m:d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m:t>ист</m:t>
                </m:r>
              </m:sub>
            </m:sSub>
          </m:e>
        </m:d>
        <m:r>
          <w:rPr>
            <w:rFonts w:ascii="Cambria Math" w:hAnsi="Times New Roman" w:cs="Times New Roman"/>
            <w:color w:val="auto"/>
            <w:sz w:val="28"/>
            <w:szCs w:val="28"/>
          </w:rPr>
          <m:t xml:space="preserve">= </m:t>
        </m:r>
        <m:r>
          <w:rPr>
            <w:rFonts w:ascii="Cambria Math" w:hAnsi="Cambria Math" w:cs="Times New Roman"/>
            <w:color w:val="auto"/>
            <w:sz w:val="28"/>
            <w:szCs w:val="28"/>
          </w:rPr>
          <m:t>len</m:t>
        </m:r>
        <m:d>
          <m:dPr>
            <m:ctrlPr>
              <w:rPr>
                <w:rFonts w:ascii="Cambria Math" w:hAnsi="Times New Roman" w:cs="Times New Roman"/>
                <w:i/>
                <w:color w:val="auto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color w:val="auto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auto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m:t>пред</m:t>
                </m:r>
              </m:sub>
            </m:sSub>
          </m:e>
        </m:d>
        <m:r>
          <w:rPr>
            <w:rFonts w:ascii="Cambria Math" w:hAnsi="Times New Roman" w:cs="Times New Roman"/>
            <w:color w:val="auto"/>
            <w:sz w:val="28"/>
            <w:szCs w:val="28"/>
          </w:rPr>
          <m:t>=</m:t>
        </m:r>
        <m:r>
          <w:rPr>
            <w:rFonts w:ascii="Cambria Math" w:hAnsi="Cambria Math" w:cs="Times New Roman"/>
            <w:color w:val="auto"/>
            <w:sz w:val="28"/>
            <w:szCs w:val="28"/>
          </w:rPr>
          <m:t>n</m:t>
        </m:r>
      </m:oMath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0A2A47" w:rsidRPr="00D140FB" w:rsidRDefault="000A2A47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где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len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>() – размерность множества.</w:t>
      </w:r>
      <w:r w:rsidR="00EA4B0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2A47" w:rsidRPr="00D140FB" w:rsidRDefault="00A734C5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Таким образом, данные можно представить в виде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квадратн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матриц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связности, которая устанавливает соответствие между истинными значениями Y и предсказанными </w:t>
      </w:r>
      <w:proofErr w:type="spellStart"/>
      <w:r w:rsidR="000A2A47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Y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/>
        </w:rPr>
        <w:t>pred</w:t>
      </w:r>
      <w:proofErr w:type="spellEnd"/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на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основе</w:t>
      </w:r>
      <w:proofErr w:type="gram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найденной в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результате «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>обучения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A2A4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функции зависимости. В общем виде матрица связности М выглядит следующим образом:</w:t>
      </w:r>
    </w:p>
    <w:p w:rsidR="000A2A47" w:rsidRPr="00D140FB" w:rsidRDefault="000A2A47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auto"/>
              <w:sz w:val="28"/>
              <w:szCs w:val="28"/>
            </w:rPr>
            <m:t>M</m:t>
          </m:r>
          <m:r>
            <w:rPr>
              <w:rFonts w:ascii="Cambria Math" w:hAnsi="Times New Roman" w:cs="Times New Roman"/>
              <w:color w:val="auto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Times New Roman" w:cs="Times New Roman"/>
                  <w:i/>
                  <w:color w:val="auto"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Times New Roman" w:cs="Times New Roman"/>
                      <w:i/>
                      <w:color w:val="auto"/>
                      <w:sz w:val="28"/>
                      <w:szCs w:val="28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>1,1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>1,2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>2,1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>2,2</m:t>
                              </m:r>
                            </m:sub>
                          </m:sSub>
                        </m:e>
                      </m:mr>
                    </m:m>
                  </m:e>
                  <m:e>
                    <m:r>
                      <w:rPr>
                        <w:rFonts w:ascii="Times New Roman" w:hAnsi="Cambria Math" w:cs="Times New Roman"/>
                        <w:color w:val="auto"/>
                        <w:sz w:val="28"/>
                        <w:szCs w:val="28"/>
                      </w:rPr>
                      <m:t>⋯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>1,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len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C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>)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 xml:space="preserve">2, 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len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>(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C</m:t>
                              </m:r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>)</m:t>
                              </m:r>
                            </m:sub>
                          </m:sSub>
                        </m:e>
                      </m:mr>
                    </m:m>
                  </m:e>
                </m:mr>
                <m:mr>
                  <m:e>
                    <m:r>
                      <w:rPr>
                        <w:rFonts w:ascii="Times New Roman" w:hAnsi="Cambria Math" w:cs="Times New Roman"/>
                        <w:color w:val="auto"/>
                        <w:sz w:val="28"/>
                        <w:szCs w:val="28"/>
                      </w:rPr>
                      <m:t>⋮</m:t>
                    </m:r>
                  </m:e>
                  <m:e>
                    <m:r>
                      <w:rPr>
                        <w:rFonts w:ascii="Times New Roman" w:hAnsi="Cambria Math" w:cs="Times New Roman"/>
                        <w:color w:val="auto"/>
                        <w:sz w:val="28"/>
                        <w:szCs w:val="28"/>
                      </w:rPr>
                      <m:t>⋱</m:t>
                    </m:r>
                  </m:e>
                  <m:e>
                    <m:r>
                      <w:rPr>
                        <w:rFonts w:ascii="Times New Roman" w:hAnsi="Cambria Math" w:cs="Times New Roman"/>
                        <w:color w:val="auto"/>
                        <w:sz w:val="28"/>
                        <w:szCs w:val="28"/>
                      </w:rPr>
                      <m:t>⋮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Times New Roman" w:cs="Times New Roman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len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d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>, 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color w:val="auto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color w:val="auto"/>
                                  <w:sz w:val="28"/>
                                  <w:szCs w:val="28"/>
                                </w:rPr>
                                <m:t>len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Times New Roman" w:cs="Times New Roman"/>
                                      <w:i/>
                                      <w:color w:val="auto"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e>
                              </m:d>
                              <m:r>
                                <w:rPr>
                                  <w:rFonts w:ascii="Cambria Math" w:hAnsi="Times New Roman" w:cs="Times New Roman"/>
                                  <w:color w:val="auto"/>
                                  <w:sz w:val="28"/>
                                  <w:szCs w:val="28"/>
                                </w:rPr>
                                <m:t>,2</m:t>
                              </m:r>
                            </m:sub>
                          </m:sSub>
                        </m:e>
                      </m:mr>
                    </m:m>
                  </m:e>
                  <m:e>
                    <m:r>
                      <w:rPr>
                        <w:rFonts w:ascii="Times New Roman" w:hAnsi="Cambria Math" w:cs="Times New Roman"/>
                        <w:color w:val="auto"/>
                        <w:sz w:val="28"/>
                        <w:szCs w:val="28"/>
                      </w:rPr>
                      <m:t>⋯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color w:val="auto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len</m:t>
                        </m:r>
                        <m:d>
                          <m:dPr>
                            <m:ctrlPr>
                              <w:rPr>
                                <w:rFonts w:ascii="Cambria Math" w:hAnsi="Times New Roman" w:cs="Times New Roman"/>
                                <w:i/>
                                <w:color w:val="auto"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auto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</m:d>
                        <m:r>
                          <w:rPr>
                            <w:rFonts w:ascii="Cambria Math" w:hAnsi="Times New Roman" w:cs="Times New Roman"/>
                            <w:color w:val="auto"/>
                            <w:sz w:val="28"/>
                            <w:szCs w:val="28"/>
                          </w:rPr>
                          <m:t xml:space="preserve">, </m:t>
                        </m:r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len</m:t>
                        </m:r>
                        <m:r>
                          <w:rPr>
                            <w:rFonts w:ascii="Cambria Math" w:hAnsi="Times New Roman" w:cs="Times New Roman"/>
                            <w:color w:val="auto"/>
                            <w:sz w:val="28"/>
                            <w:szCs w:val="28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color w:val="auto"/>
                            <w:sz w:val="28"/>
                            <w:szCs w:val="28"/>
                          </w:rPr>
                          <m:t>C</m:t>
                        </m:r>
                        <m:r>
                          <w:rPr>
                            <w:rFonts w:ascii="Cambria Math" w:hAnsi="Times New Roman" w:cs="Times New Roman"/>
                            <w:color w:val="auto"/>
                            <w:sz w:val="28"/>
                            <w:szCs w:val="28"/>
                          </w:rPr>
                          <m:t>)</m:t>
                        </m:r>
                      </m:sub>
                    </m:sSub>
                  </m:e>
                </m:mr>
              </m:m>
            </m:e>
          </m:d>
        </m:oMath>
      </m:oMathPara>
    </w:p>
    <w:p w:rsidR="00371F86" w:rsidRPr="00D140FB" w:rsidRDefault="000A2A47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Исходя из точности классификации, с использованием полученной модели можно сделать вывод о значимости данного набора факторов, выраженного в количественных метриках. Перед расчётом метрик необходимо выбрать метод построения модели, который будет давать наиболее точное предсказание для данной области медицинского исследования. В качестве основной метрики оценки качества классификационной модели принято брать точность предсказания пр</w:t>
      </w:r>
      <w:r w:rsidR="00F718A2" w:rsidRPr="00D140F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надлежност</w:t>
      </w:r>
      <w:r w:rsidR="00F718A2" w:rsidRPr="00D140F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пациента</w:t>
      </w:r>
      <w:r w:rsidR="00F718A2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18A2" w:rsidRPr="00D140FB">
        <w:rPr>
          <w:rFonts w:ascii="Times New Roman" w:hAnsi="Times New Roman" w:cs="Times New Roman"/>
          <w:color w:val="auto"/>
          <w:sz w:val="28"/>
          <w:szCs w:val="28"/>
        </w:rPr>
        <w:t>определенной клинико-морфологической форме деструктивного панкреатита (</w:t>
      </w:r>
      <w:r w:rsidR="00F718A2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Acc</w:t>
      </w:r>
      <w:r w:rsidR="00F718A2" w:rsidRPr="00D140F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8A0E86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8A0E86" w:rsidRPr="00D140FB">
        <w:rPr>
          <w:rFonts w:ascii="Times New Roman" w:hAnsi="Times New Roman" w:cs="Times New Roman"/>
          <w:color w:val="auto"/>
          <w:sz w:val="28"/>
          <w:szCs w:val="28"/>
        </w:rPr>
        <w:t>показывающий</w:t>
      </w:r>
      <w:proofErr w:type="gramEnd"/>
      <w:r w:rsidR="008A0E86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какую долю дисперсии зависимой переменной объясняет выбранная прогностическая модель.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E3C58" w:rsidRPr="00D140FB" w:rsidRDefault="000A2A47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Наиболее оптимальным для </w:t>
      </w:r>
      <w:r w:rsidR="00F718A2" w:rsidRPr="00D140FB">
        <w:rPr>
          <w:rFonts w:ascii="Times New Roman" w:hAnsi="Times New Roman" w:cs="Times New Roman"/>
          <w:color w:val="auto"/>
          <w:sz w:val="28"/>
          <w:szCs w:val="28"/>
        </w:rPr>
        <w:t>оценки качества модели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18A2" w:rsidRPr="00D140FB">
        <w:rPr>
          <w:rFonts w:ascii="Times New Roman" w:hAnsi="Times New Roman" w:cs="Times New Roman"/>
          <w:color w:val="auto"/>
          <w:sz w:val="28"/>
          <w:szCs w:val="28"/>
        </w:rPr>
        <w:t>является</w:t>
      </w:r>
      <w:r w:rsidR="00FE6A16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метод </w:t>
      </w:r>
      <w:proofErr w:type="spellStart"/>
      <w:r w:rsidR="00FE6A16" w:rsidRPr="00D140FB">
        <w:rPr>
          <w:rFonts w:ascii="Times New Roman" w:hAnsi="Times New Roman" w:cs="Times New Roman"/>
          <w:color w:val="auto"/>
          <w:sz w:val="28"/>
          <w:szCs w:val="28"/>
        </w:rPr>
        <w:t>кросс-валидации</w:t>
      </w:r>
      <w:proofErr w:type="spellEnd"/>
      <w:r w:rsidR="00FE6A16" w:rsidRPr="00D140FB">
        <w:rPr>
          <w:rFonts w:ascii="Times New Roman" w:hAnsi="Times New Roman" w:cs="Times New Roman"/>
          <w:color w:val="auto"/>
          <w:sz w:val="28"/>
          <w:szCs w:val="28"/>
        </w:rPr>
        <w:t>, т.к. обеспечивает репрезентативность обучающей выборки.</w:t>
      </w:r>
      <w:r w:rsidR="00EA4B0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0A2A47" w:rsidRPr="00D140FB" w:rsidRDefault="00C85538" w:rsidP="00D140F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Отметим</w:t>
      </w:r>
      <w:r w:rsidR="007C0C8F" w:rsidRPr="00D140FB">
        <w:rPr>
          <w:rFonts w:ascii="Times New Roman" w:eastAsia="Times New Roman" w:hAnsi="Times New Roman" w:cs="Times New Roman"/>
          <w:color w:val="auto"/>
          <w:sz w:val="28"/>
          <w:szCs w:val="28"/>
        </w:rPr>
        <w:t>, что д</w:t>
      </w:r>
      <w:r w:rsidR="000A2A47" w:rsidRPr="00D140FB">
        <w:rPr>
          <w:rFonts w:ascii="Times New Roman" w:eastAsia="Times New Roman" w:hAnsi="Times New Roman" w:cs="Times New Roman"/>
          <w:color w:val="auto"/>
          <w:sz w:val="28"/>
          <w:szCs w:val="28"/>
        </w:rPr>
        <w:t>ля построения модел</w:t>
      </w:r>
      <w:r w:rsidR="008A1ECF" w:rsidRPr="00D140F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A2A47" w:rsidRPr="00D14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E6A16" w:rsidRPr="00D140FB">
        <w:rPr>
          <w:rFonts w:ascii="Times New Roman" w:eastAsia="Times New Roman" w:hAnsi="Times New Roman" w:cs="Times New Roman"/>
          <w:color w:val="auto"/>
          <w:sz w:val="28"/>
          <w:szCs w:val="28"/>
        </w:rPr>
        <w:t>были</w:t>
      </w:r>
      <w:r w:rsidR="000A2A47" w:rsidRPr="00D14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</w:t>
      </w:r>
      <w:r w:rsidR="00FE6A16" w:rsidRPr="00D140FB">
        <w:rPr>
          <w:rFonts w:ascii="Times New Roman" w:eastAsia="Times New Roman" w:hAnsi="Times New Roman" w:cs="Times New Roman"/>
          <w:color w:val="auto"/>
          <w:sz w:val="28"/>
          <w:szCs w:val="28"/>
        </w:rPr>
        <w:t>ны</w:t>
      </w:r>
      <w:r w:rsidR="000A2A47" w:rsidRPr="00D14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методы:</w:t>
      </w:r>
      <w:r w:rsidR="00EA4B07" w:rsidRPr="00D140F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A2A47" w:rsidRPr="00D140FB" w:rsidRDefault="00C15932" w:rsidP="00D140FB">
      <w:pPr>
        <w:numPr>
          <w:ilvl w:val="0"/>
          <w:numId w:val="1"/>
        </w:numPr>
        <w:shd w:val="clear" w:color="auto" w:fill="FFFFFF"/>
        <w:spacing w:line="240" w:lineRule="auto"/>
        <w:ind w:left="600" w:firstLine="251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8" w:history="1">
        <w:r w:rsidR="000A2A47" w:rsidRPr="00D140FB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Метод опорных векторов</w:t>
        </w:r>
      </w:hyperlink>
      <w:r w:rsidR="00EA4B07" w:rsidRPr="00D140FB">
        <w:rPr>
          <w:sz w:val="28"/>
          <w:szCs w:val="28"/>
        </w:rPr>
        <w:t xml:space="preserve"> </w:t>
      </w:r>
    </w:p>
    <w:p w:rsidR="000A2A47" w:rsidRPr="00D140FB" w:rsidRDefault="00C15932" w:rsidP="00D140FB">
      <w:pPr>
        <w:numPr>
          <w:ilvl w:val="0"/>
          <w:numId w:val="1"/>
        </w:numPr>
        <w:shd w:val="clear" w:color="auto" w:fill="FFFFFF"/>
        <w:spacing w:line="240" w:lineRule="auto"/>
        <w:ind w:left="600" w:firstLine="251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9" w:history="1">
        <w:r w:rsidR="000A2A47" w:rsidRPr="00D140FB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Метод ближайших соседей</w:t>
        </w:r>
      </w:hyperlink>
      <w:r w:rsidR="00EA4B07" w:rsidRPr="00D140FB">
        <w:rPr>
          <w:sz w:val="28"/>
          <w:szCs w:val="28"/>
        </w:rPr>
        <w:t xml:space="preserve"> </w:t>
      </w:r>
    </w:p>
    <w:p w:rsidR="000A2A47" w:rsidRPr="00D140FB" w:rsidRDefault="00C15932" w:rsidP="00D140FB">
      <w:pPr>
        <w:numPr>
          <w:ilvl w:val="0"/>
          <w:numId w:val="1"/>
        </w:numPr>
        <w:shd w:val="clear" w:color="auto" w:fill="FFFFFF"/>
        <w:spacing w:line="240" w:lineRule="auto"/>
        <w:ind w:left="600" w:firstLine="251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0" w:history="1">
        <w:r w:rsidR="00F718A2" w:rsidRPr="00D140FB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Ансамбли</w:t>
        </w:r>
      </w:hyperlink>
      <w:r w:rsidR="00F718A2" w:rsidRPr="00D140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деревьев</w:t>
      </w:r>
      <w:r w:rsidR="00EA4B07" w:rsidRPr="00D140F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</w:p>
    <w:p w:rsidR="000A2A47" w:rsidRPr="00D140FB" w:rsidRDefault="00C15932" w:rsidP="00D140FB">
      <w:pPr>
        <w:numPr>
          <w:ilvl w:val="0"/>
          <w:numId w:val="1"/>
        </w:numPr>
        <w:shd w:val="clear" w:color="auto" w:fill="FFFFFF"/>
        <w:spacing w:line="240" w:lineRule="auto"/>
        <w:ind w:left="600" w:firstLine="251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1" w:history="1">
        <w:proofErr w:type="spellStart"/>
        <w:r w:rsidR="000A2A47" w:rsidRPr="00D140FB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Логистическая</w:t>
        </w:r>
        <w:proofErr w:type="spellEnd"/>
        <w:r w:rsidR="000A2A47" w:rsidRPr="00D140FB">
          <w:rPr>
            <w:rFonts w:ascii="Times New Roman" w:eastAsia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регрессия</w:t>
        </w:r>
      </w:hyperlink>
      <w:r w:rsidR="00EA4B07" w:rsidRPr="00D140FB">
        <w:rPr>
          <w:sz w:val="28"/>
          <w:szCs w:val="28"/>
        </w:rPr>
        <w:t xml:space="preserve"> </w:t>
      </w:r>
    </w:p>
    <w:p w:rsidR="00ED386B" w:rsidRPr="00D140FB" w:rsidRDefault="00ED386B" w:rsidP="00D140FB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386B" w:rsidRPr="00D140FB" w:rsidRDefault="00ED386B" w:rsidP="00D140FB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b/>
          <w:color w:val="auto"/>
          <w:sz w:val="28"/>
          <w:szCs w:val="28"/>
        </w:rPr>
        <w:t>Результаты</w:t>
      </w:r>
    </w:p>
    <w:p w:rsidR="00ED386B" w:rsidRPr="00D140FB" w:rsidRDefault="00ED386B" w:rsidP="00D140FB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В ходе исследования прогностических моделей были получены следующие результаты, отображенные на рисунке 1.</w:t>
      </w:r>
      <w:r w:rsidR="005A0DEB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Точность модели определялась как отношение верно классифицированных пациентов к их общему числу.</w:t>
      </w:r>
    </w:p>
    <w:p w:rsidR="00ED386B" w:rsidRPr="00D140FB" w:rsidRDefault="00D86ACC" w:rsidP="00D140FB">
      <w:pPr>
        <w:spacing w:line="24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203304" cy="170157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7" cy="170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86B" w:rsidRPr="00D140FB" w:rsidRDefault="00ED386B" w:rsidP="00D140FB">
      <w:pPr>
        <w:spacing w:line="240" w:lineRule="auto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Рисунок 1 </w:t>
      </w:r>
      <w:r w:rsidR="00777517" w:rsidRPr="00D140F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Качество прогностических моделей</w:t>
      </w:r>
      <w:r w:rsidR="0077751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D386B" w:rsidRPr="00D140FB" w:rsidRDefault="00ED386B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47A7" w:rsidRPr="00D140FB" w:rsidRDefault="00ED386B" w:rsidP="00D140FB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140FB">
        <w:rPr>
          <w:rFonts w:ascii="Times New Roman" w:hAnsi="Times New Roman" w:cs="Times New Roman"/>
          <w:color w:val="auto"/>
          <w:sz w:val="28"/>
          <w:szCs w:val="28"/>
        </w:rPr>
        <w:lastRenderedPageBreak/>
        <w:t>Как видно из вышеприведенного рисунка, и</w:t>
      </w:r>
      <w:r w:rsidR="002847A7" w:rsidRPr="00D140FB">
        <w:rPr>
          <w:rFonts w:ascii="Times New Roman" w:hAnsi="Times New Roman" w:cs="Times New Roman"/>
          <w:color w:val="auto"/>
          <w:sz w:val="28"/>
          <w:szCs w:val="28"/>
        </w:rPr>
        <w:t>з применяемых методов наилучшие результаты показала модель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847A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построенная на основе метода </w:t>
      </w:r>
      <w:proofErr w:type="spellStart"/>
      <w:r w:rsidR="002847A7" w:rsidRPr="00D140FB">
        <w:rPr>
          <w:rFonts w:ascii="Times New Roman" w:hAnsi="Times New Roman" w:cs="Times New Roman"/>
          <w:color w:val="auto"/>
          <w:sz w:val="28"/>
          <w:szCs w:val="28"/>
        </w:rPr>
        <w:t>Random</w:t>
      </w:r>
      <w:proofErr w:type="spellEnd"/>
      <w:r w:rsidR="002847A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847A7" w:rsidRPr="00D140FB">
        <w:rPr>
          <w:rFonts w:ascii="Times New Roman" w:hAnsi="Times New Roman" w:cs="Times New Roman"/>
          <w:color w:val="auto"/>
          <w:sz w:val="28"/>
          <w:szCs w:val="28"/>
        </w:rPr>
        <w:t>Forest</w:t>
      </w:r>
      <w:proofErr w:type="spellEnd"/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Был п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остро</w:t>
      </w:r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>ен</w:t>
      </w:r>
      <w:r w:rsidR="002847A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двумерн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2847A7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график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ROC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-кривой</w:t>
      </w:r>
      <w:r w:rsidR="002847A7" w:rsidRPr="00D140FB">
        <w:rPr>
          <w:rFonts w:ascii="Times New Roman" w:hAnsi="Times New Roman" w:cs="Times New Roman"/>
          <w:color w:val="auto"/>
          <w:sz w:val="28"/>
          <w:szCs w:val="28"/>
        </w:rPr>
        <w:t>, где по оси абсцисс откладывается TPR, а по оси ординат FPR. Ключевым параметром для оценки точности прогностической модели является AUC (площадь под кривой)</w:t>
      </w:r>
      <w:r w:rsidR="003A5335" w:rsidRPr="00D140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D386B" w:rsidRPr="00D140FB" w:rsidRDefault="00ED386B" w:rsidP="00D140FB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47A7" w:rsidRPr="00D140FB" w:rsidRDefault="002847A7" w:rsidP="00D140FB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3368205" cy="2247654"/>
            <wp:effectExtent l="19050" t="0" r="36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01:an+02:zh+03:obj+04:pon+05:oak+06:bak+07:am+08:cr+09:orogk+10:orobk+11:uzi+12:egdc+13:euzi+14:pabbi+15:pabci+16:pabaa+17:krg+18:bim | KNeighborsClassifier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654"/>
                    <a:stretch/>
                  </pic:blipFill>
                  <pic:spPr bwMode="auto">
                    <a:xfrm>
                      <a:off x="0" y="0"/>
                      <a:ext cx="3369857" cy="224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ED386B" w:rsidRPr="00D140FB" w:rsidRDefault="00ED386B" w:rsidP="00D140FB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Рисунок 2 -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ROC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-кривая</w:t>
      </w:r>
    </w:p>
    <w:p w:rsidR="00ED386B" w:rsidRPr="00D140FB" w:rsidRDefault="00ED386B" w:rsidP="00D140FB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386B" w:rsidRPr="00D140FB" w:rsidRDefault="00ED386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Так как количество классов равно количеств</w:t>
      </w:r>
      <w:r w:rsidR="00864D5F" w:rsidRPr="00D140FB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форм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панкреонекроза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= 4), то был применен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мультиклассовый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ROC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F0ADC" w:rsidRPr="00D140FB">
        <w:rPr>
          <w:rFonts w:ascii="Times New Roman" w:hAnsi="Times New Roman" w:cs="Times New Roman"/>
          <w:color w:val="auto"/>
          <w:sz w:val="28"/>
          <w:szCs w:val="28"/>
        </w:rPr>
        <w:t>анализ, который сводится к бинарной классификации путем упрощения, например, «класс 1»</w:t>
      </w:r>
      <w:r w:rsidR="003A533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/«все остальные классы» </w:t>
      </w:r>
      <w:r w:rsidR="007C4BCB" w:rsidRPr="00D140FB">
        <w:rPr>
          <w:rFonts w:ascii="Times New Roman" w:hAnsi="Times New Roman" w:cs="Times New Roman"/>
          <w:color w:val="auto"/>
          <w:sz w:val="28"/>
          <w:szCs w:val="28"/>
        </w:rPr>
        <w:t>[4, 5]</w:t>
      </w:r>
      <w:r w:rsidR="003A5335" w:rsidRPr="00D140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47A7" w:rsidRPr="00D140FB" w:rsidRDefault="002847A7" w:rsidP="00D140FB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>Степень влияния каждого фактора при классификации можно выделить, используя веса узлов дерева.</w:t>
      </w:r>
      <w:r w:rsidR="00CE3A1D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Влияние факторов </w:t>
      </w:r>
      <w:r w:rsidR="00CE3A1D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на результат классификации приведено ниже. Отметим </w:t>
      </w:r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>некоторые</w:t>
      </w:r>
      <w:r w:rsidR="00CE3A1D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самы</w:t>
      </w:r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E3A1D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влиятельны</w:t>
      </w:r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E3A1D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фактор</w:t>
      </w:r>
      <w:r w:rsidR="009A3180" w:rsidRPr="00D140F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3A5335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47A7" w:rsidRPr="00D140FB" w:rsidRDefault="002847A7" w:rsidP="00D14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 0.072499 -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PAB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- цитологическое исследование аспирата </w:t>
      </w:r>
      <w:proofErr w:type="spellStart"/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>липофаги</w:t>
      </w:r>
      <w:proofErr w:type="spellEnd"/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47A7" w:rsidRPr="00D140FB" w:rsidRDefault="002847A7" w:rsidP="00D14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 0.043055 - </w:t>
      </w:r>
      <w:proofErr w:type="spellStart"/>
      <w:r w:rsidR="00AC76F9" w:rsidRPr="00D1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Биоимпедансометрия</w:t>
      </w:r>
      <w:proofErr w:type="spellEnd"/>
      <w:r w:rsidR="00AC76F9" w:rsidRPr="00D1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 Измерение комплексного сопротивления тела человека при прохождении через него </w:t>
      </w:r>
      <w:proofErr w:type="spellStart"/>
      <w:r w:rsidR="00AC76F9" w:rsidRPr="00D1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разночастотного</w:t>
      </w:r>
      <w:proofErr w:type="spellEnd"/>
      <w:r w:rsidR="00AC76F9" w:rsidRPr="00D1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переменного электрического тока. Частота 100 КГц.</w:t>
      </w:r>
    </w:p>
    <w:p w:rsidR="002847A7" w:rsidRPr="00D140FB" w:rsidRDefault="002847A7" w:rsidP="00D14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 0.042055 -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PAB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цитологическое исследование аспирата </w:t>
      </w:r>
      <w:proofErr w:type="spellStart"/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>липофаги</w:t>
      </w:r>
      <w:proofErr w:type="spellEnd"/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кисты</w:t>
      </w:r>
    </w:p>
    <w:p w:rsidR="00AC76F9" w:rsidRPr="00D140FB" w:rsidRDefault="002847A7" w:rsidP="00D14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 0.037939 -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BIM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C76F9" w:rsidRPr="00D1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Биоимпедансометрия</w:t>
      </w:r>
      <w:proofErr w:type="spellEnd"/>
      <w:r w:rsidR="00AC76F9" w:rsidRPr="00D1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Частота 10 КГЦ.</w:t>
      </w:r>
    </w:p>
    <w:p w:rsidR="002847A7" w:rsidRPr="00D140FB" w:rsidRDefault="002847A7" w:rsidP="00D14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 0.035442 - </w:t>
      </w:r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>Кристаллография</w:t>
      </w:r>
    </w:p>
    <w:p w:rsidR="002847A7" w:rsidRPr="00D140FB" w:rsidRDefault="002847A7" w:rsidP="00D14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 0.033691 -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UZI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>УЗИ</w:t>
      </w:r>
    </w:p>
    <w:p w:rsidR="00AC76F9" w:rsidRPr="00D140FB" w:rsidRDefault="002847A7" w:rsidP="00D14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 0.026910 -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BIM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C76F9" w:rsidRPr="00D1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Биоимпедансометрия</w:t>
      </w:r>
      <w:proofErr w:type="spellEnd"/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дистально, частота 1 КГц.</w:t>
      </w:r>
    </w:p>
    <w:p w:rsidR="00AC76F9" w:rsidRPr="00D140FB" w:rsidRDefault="002847A7" w:rsidP="00D14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 0.024123 -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BIM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C76F9" w:rsidRPr="00D1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Биоимпедансометрия</w:t>
      </w:r>
      <w:proofErr w:type="spellEnd"/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проксимально, частота 100 КГц.</w:t>
      </w:r>
    </w:p>
    <w:p w:rsidR="00AC76F9" w:rsidRPr="00D140FB" w:rsidRDefault="002847A7" w:rsidP="00D14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 0.023968 -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BIM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C76F9" w:rsidRPr="00D140F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Биоимпедансометрия</w:t>
      </w:r>
      <w:proofErr w:type="spellEnd"/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проксимально, частота 10 КГц.</w:t>
      </w:r>
    </w:p>
    <w:p w:rsidR="002847A7" w:rsidRPr="00D140FB" w:rsidRDefault="002847A7" w:rsidP="00D14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  0.023042 - </w:t>
      </w:r>
      <w:r w:rsidR="00BF4591" w:rsidRPr="00D140FB">
        <w:rPr>
          <w:rFonts w:ascii="Times New Roman" w:hAnsi="Times New Roman" w:cs="Times New Roman"/>
          <w:color w:val="auto"/>
          <w:sz w:val="28"/>
          <w:szCs w:val="28"/>
        </w:rPr>
        <w:t>Кристаллография</w:t>
      </w:r>
      <w:r w:rsidR="00AC76F9" w:rsidRPr="00D140FB">
        <w:rPr>
          <w:rFonts w:ascii="Times New Roman" w:hAnsi="Times New Roman" w:cs="Times New Roman"/>
          <w:color w:val="auto"/>
          <w:sz w:val="28"/>
          <w:szCs w:val="28"/>
        </w:rPr>
        <w:t>, соотношения площади белковой зоны к общей площади фации.</w:t>
      </w:r>
      <w:r w:rsidR="00BF4591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847A7" w:rsidRPr="00D140FB" w:rsidRDefault="002847A7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highlight w:val="magenta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в результате исследования, были получены модели по отдельным группам диагностических исследований для выяснения 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lastRenderedPageBreak/>
        <w:t>возможности классификации деструктивной формы панкреатита для упрощенной диагностики заболевания</w:t>
      </w:r>
      <w:r w:rsidR="007023AD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. Особое внимание уделяется </w:t>
      </w:r>
      <w:proofErr w:type="spellStart"/>
      <w:r w:rsidR="007023AD" w:rsidRPr="00D140FB">
        <w:rPr>
          <w:rFonts w:ascii="Times New Roman" w:hAnsi="Times New Roman" w:cs="Times New Roman"/>
          <w:color w:val="auto"/>
          <w:sz w:val="28"/>
          <w:szCs w:val="28"/>
        </w:rPr>
        <w:t>неинвазивным</w:t>
      </w:r>
      <w:proofErr w:type="spellEnd"/>
      <w:r w:rsidR="007023AD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методам, таким как </w:t>
      </w:r>
      <w:proofErr w:type="spellStart"/>
      <w:r w:rsidR="007023AD" w:rsidRPr="00D140FB">
        <w:rPr>
          <w:rFonts w:ascii="Times New Roman" w:hAnsi="Times New Roman" w:cs="Times New Roman"/>
          <w:color w:val="auto"/>
          <w:sz w:val="28"/>
          <w:szCs w:val="28"/>
        </w:rPr>
        <w:t>биоимпедансометрия</w:t>
      </w:r>
      <w:proofErr w:type="spellEnd"/>
      <w:r w:rsidR="007023AD" w:rsidRPr="00D140FB">
        <w:rPr>
          <w:rFonts w:ascii="Times New Roman" w:hAnsi="Times New Roman" w:cs="Times New Roman"/>
          <w:color w:val="auto"/>
          <w:sz w:val="28"/>
          <w:szCs w:val="28"/>
        </w:rPr>
        <w:t>, кристаллография</w:t>
      </w:r>
      <w:r w:rsidR="00645CA4" w:rsidRPr="00D140FB">
        <w:rPr>
          <w:rFonts w:ascii="Times New Roman" w:hAnsi="Times New Roman" w:cs="Times New Roman"/>
          <w:color w:val="auto"/>
          <w:sz w:val="28"/>
          <w:szCs w:val="28"/>
        </w:rPr>
        <w:t>. Выбор методов обусловлен клинической практикой</w:t>
      </w:r>
      <w:r w:rsidR="00CF78C8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автора (Мамошин А.В.)</w:t>
      </w:r>
      <w:r w:rsidR="00645CA4" w:rsidRPr="00D140FB">
        <w:rPr>
          <w:rFonts w:ascii="Times New Roman" w:hAnsi="Times New Roman" w:cs="Times New Roman"/>
          <w:color w:val="auto"/>
          <w:sz w:val="28"/>
          <w:szCs w:val="28"/>
        </w:rPr>
        <w:t>, позволившей</w:t>
      </w:r>
      <w:r w:rsidR="00BF4591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наблюдать вклад данных методов в общую задачу классификации</w:t>
      </w:r>
      <w:r w:rsidR="00C15A1C" w:rsidRPr="00D140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4A3D" w:rsidRPr="00D140FB" w:rsidRDefault="00134A3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4712" w:rsidRPr="00D140FB" w:rsidRDefault="00DB07E6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</w:p>
    <w:p w:rsidR="00AC4712" w:rsidRPr="00D140FB" w:rsidRDefault="00AC4712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прогностической модели в будущем видится перспективно использовать глубокое обучение посредством многослойной нейронной сети. Данный метод обладает высокой степенью точности и способен выявлять скрытые взаимосвязи между признаками, что может дать положительный результат в медицинской практике диагностирования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панкреонекроза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. Однако во избежание проблемы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недообучения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сети необходимо на этапе обучения модели иметь </w:t>
      </w:r>
      <w:proofErr w:type="gram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более репрезентативную</w:t>
      </w:r>
      <w:proofErr w:type="gram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и крупную по размеру выборку. Вследствие того, что некоторые признаки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</w:rPr>
        <w:t>коррелируют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между</w:t>
      </w:r>
      <w:r w:rsidR="00B63B10"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 собой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 xml:space="preserve">, тем самым негативно влияя на точность предсказания, необходимо использовать методы понижения размерности признакового пространства, например с использованием метода главных компонент </w:t>
      </w:r>
      <w:r w:rsidR="003A5335" w:rsidRPr="00D140F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A5335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PCA</w:t>
      </w:r>
      <w:r w:rsidR="003A5335" w:rsidRPr="00D140F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D140F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4A3D" w:rsidRPr="00D140FB" w:rsidRDefault="00134A3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34A3D" w:rsidRPr="00D140FB" w:rsidRDefault="00D140F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40FB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использованной литературы:</w:t>
      </w:r>
    </w:p>
    <w:p w:rsidR="00134A3D" w:rsidRPr="00D140FB" w:rsidRDefault="007C4BC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242729"/>
          <w:sz w:val="28"/>
          <w:szCs w:val="28"/>
          <w:lang w:val="en-US"/>
        </w:rPr>
      </w:pPr>
      <w:r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 xml:space="preserve">1. </w:t>
      </w:r>
      <w:proofErr w:type="spellStart"/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>Allwein</w:t>
      </w:r>
      <w:proofErr w:type="spellEnd"/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 xml:space="preserve">, E.L., </w:t>
      </w:r>
      <w:proofErr w:type="spellStart"/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>Schapire</w:t>
      </w:r>
      <w:proofErr w:type="spellEnd"/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 xml:space="preserve">, R.E. and Singer, Y. (2000). </w:t>
      </w:r>
      <w:proofErr w:type="gramStart"/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>Reducing multiclass to binary: A unifying approach for margin classifiers.</w:t>
      </w:r>
      <w:proofErr w:type="gramEnd"/>
      <w:r w:rsidR="0082142A" w:rsidRPr="00D140FB">
        <w:rPr>
          <w:rStyle w:val="apple-converted-space"/>
          <w:rFonts w:ascii="Times New Roman" w:hAnsi="Times New Roman" w:cs="Times New Roman"/>
          <w:color w:val="242729"/>
          <w:sz w:val="28"/>
          <w:szCs w:val="28"/>
          <w:lang w:val="en-US"/>
        </w:rPr>
        <w:t> </w:t>
      </w:r>
      <w:proofErr w:type="gramStart"/>
      <w:r w:rsidR="0082142A" w:rsidRPr="00D140FB">
        <w:rPr>
          <w:rStyle w:val="af"/>
          <w:rFonts w:ascii="Times New Roman" w:hAnsi="Times New Roman" w:cs="Times New Roman"/>
          <w:color w:val="242729"/>
          <w:sz w:val="28"/>
          <w:szCs w:val="28"/>
          <w:bdr w:val="none" w:sz="0" w:space="0" w:color="auto" w:frame="1"/>
          <w:lang w:val="en-US"/>
        </w:rPr>
        <w:t>Journal of Machine Learning Research</w:t>
      </w:r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>.</w:t>
      </w:r>
      <w:proofErr w:type="gramEnd"/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 xml:space="preserve"> </w:t>
      </w:r>
      <w:proofErr w:type="gramStart"/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>Pages 113–141.</w:t>
      </w:r>
      <w:proofErr w:type="gramEnd"/>
    </w:p>
    <w:p w:rsidR="0082142A" w:rsidRPr="00D140FB" w:rsidRDefault="007C4BCB" w:rsidP="00D140F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 xml:space="preserve">2. </w:t>
      </w:r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>Fawcett, T</w:t>
      </w:r>
      <w:r w:rsidR="00EB2E60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>om</w:t>
      </w:r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 xml:space="preserve"> (2006). </w:t>
      </w:r>
      <w:proofErr w:type="gramStart"/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>An introduction to ROC analysis.</w:t>
      </w:r>
      <w:proofErr w:type="gramEnd"/>
      <w:r w:rsidR="0082142A" w:rsidRPr="00D140FB">
        <w:rPr>
          <w:rFonts w:ascii="Times New Roman" w:hAnsi="Times New Roman" w:cs="Times New Roman"/>
          <w:color w:val="242729"/>
          <w:sz w:val="28"/>
          <w:szCs w:val="28"/>
          <w:lang w:val="en-US"/>
        </w:rPr>
        <w:t xml:space="preserve"> </w:t>
      </w:r>
      <w:proofErr w:type="gramStart"/>
      <w:r w:rsidR="0082142A" w:rsidRPr="00D140FB">
        <w:rPr>
          <w:rFonts w:ascii="Times New Roman" w:hAnsi="Times New Roman" w:cs="Times New Roman"/>
          <w:i/>
          <w:color w:val="242729"/>
          <w:sz w:val="28"/>
          <w:szCs w:val="28"/>
          <w:lang w:val="en-US"/>
        </w:rPr>
        <w:t>Pattern Recognition Letters.</w:t>
      </w:r>
      <w:proofErr w:type="gramEnd"/>
      <w:r w:rsidR="0082142A" w:rsidRPr="00D140FB">
        <w:rPr>
          <w:rStyle w:val="apple-converted-space"/>
          <w:rFonts w:ascii="Times New Roman" w:hAnsi="Times New Roman" w:cs="Times New Roman"/>
          <w:color w:val="242729"/>
          <w:sz w:val="28"/>
          <w:szCs w:val="28"/>
          <w:lang w:val="en-US"/>
        </w:rPr>
        <w:t> </w:t>
      </w:r>
      <w:r w:rsidR="0082142A" w:rsidRPr="00D140F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Volume 27, Issue </w:t>
      </w:r>
      <w:proofErr w:type="gramStart"/>
      <w:r w:rsidR="0082142A" w:rsidRPr="00D140F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8.,</w:t>
      </w:r>
      <w:proofErr w:type="gramEnd"/>
      <w:r w:rsidR="0082142A" w:rsidRPr="00D140F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Pages 861-874.</w:t>
      </w:r>
    </w:p>
    <w:p w:rsidR="0082142A" w:rsidRPr="00D140FB" w:rsidRDefault="007C4BC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3. </w:t>
      </w:r>
      <w:proofErr w:type="spellStart"/>
      <w:r w:rsidR="00EB2E6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Breiman</w:t>
      </w:r>
      <w:proofErr w:type="spellEnd"/>
      <w:r w:rsidR="00EB2E6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Leo (2001). </w:t>
      </w:r>
      <w:proofErr w:type="gramStart"/>
      <w:r w:rsidR="00EB2E6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Random Forests.</w:t>
      </w:r>
      <w:proofErr w:type="gramEnd"/>
      <w:r w:rsidR="00EB2E6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gramStart"/>
      <w:r w:rsidR="00EB2E60" w:rsidRPr="00D140F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Machine Learning 45</w:t>
      </w:r>
      <w:r w:rsidR="00EB2E6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  <w:r w:rsidR="00EB2E6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Pages: 5–32. DOI</w:t>
      </w:r>
      <w:proofErr w:type="gramStart"/>
      <w:r w:rsidR="00EB2E6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:10.1023</w:t>
      </w:r>
      <w:proofErr w:type="gramEnd"/>
      <w:r w:rsidR="00EB2E6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/A:1010933404324</w:t>
      </w:r>
    </w:p>
    <w:p w:rsidR="00741DA8" w:rsidRPr="00D140FB" w:rsidRDefault="007C4BC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4. </w:t>
      </w:r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Zweig M.H., Campbell G. </w:t>
      </w:r>
      <w:r w:rsidR="0064795A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(1993). </w:t>
      </w:r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ROC Plots: A Fundamental Evaluation Tool in Clinical Medicine</w:t>
      </w:r>
      <w:r w:rsidR="0064795A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gramStart"/>
      <w:r w:rsidR="00741DA8" w:rsidRPr="00D140FB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Clinical Chemistry</w:t>
      </w:r>
      <w:r w:rsidR="0064795A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  <w:r w:rsidR="0064795A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Vol. 39, No</w:t>
      </w:r>
      <w:proofErr w:type="gramStart"/>
      <w:r w:rsidR="0064795A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</w:p>
    <w:p w:rsidR="00134A3D" w:rsidRPr="00D140FB" w:rsidRDefault="007C4BC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5. </w:t>
      </w:r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Davis J., </w:t>
      </w:r>
      <w:proofErr w:type="spellStart"/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Goadrich</w:t>
      </w:r>
      <w:proofErr w:type="spellEnd"/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M.</w:t>
      </w:r>
      <w:r w:rsidR="0064795A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(2006).</w:t>
      </w:r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Relationship </w:t>
      </w:r>
      <w:proofErr w:type="gramStart"/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Between</w:t>
      </w:r>
      <w:proofErr w:type="gramEnd"/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Precision-Recall and ROC Curves // Proc. Of 23 International Conference on Machine Learning, Pittsburgh, PA, 2006</w:t>
      </w:r>
    </w:p>
    <w:p w:rsidR="00741DA8" w:rsidRPr="00D140FB" w:rsidRDefault="007C4BC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6. </w:t>
      </w:r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Mark J. L. Orr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(1996). </w:t>
      </w:r>
      <w:proofErr w:type="gramStart"/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Introduction to Radial Basis Function Networks Centre for Cognitive Science,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Centre for Cognitive Science, </w:t>
      </w:r>
      <w:r w:rsidR="00741DA8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University of Edinburgh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</w:p>
    <w:p w:rsidR="0069622F" w:rsidRPr="00D140FB" w:rsidRDefault="00F21CF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7. </w:t>
      </w:r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Yang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Fei,Jian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Hu,Kun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Gao,Jianfeng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Tu,Wei-qin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Li,Wei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Wang (2017). Predicting risk for portal vein thrombosis in acute pancreatitis patients: A comparison of radical basis function artificial neural network and logistic regression models. </w:t>
      </w:r>
      <w:proofErr w:type="gram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Journal of Critical Care.</w:t>
      </w:r>
      <w:proofErr w:type="gram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gram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Elsevier.</w:t>
      </w:r>
      <w:proofErr w:type="gramEnd"/>
    </w:p>
    <w:p w:rsidR="0069622F" w:rsidRPr="00D140FB" w:rsidRDefault="00F21CF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8.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Jianwei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Zhu, Lei Wang,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Yining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Chu,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Xiaojia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Hou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Ling Xing,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Fanyang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Kong,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Yinghuo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Zhou,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Yuanyuan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Wang,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Zhendong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Jin,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Zhaoshen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Li (2015). A </w:t>
      </w:r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new descriptor for computer-aided diagnosis of EUS imaging to distinguish autoimmune pancreatitis from chronic pancreatitis Gastrointestinal Endoscopy, Volume 82, Issue 5, Pages 831-836.</w:t>
      </w:r>
    </w:p>
    <w:p w:rsidR="0069622F" w:rsidRPr="00D140FB" w:rsidRDefault="00F21CF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9.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Bodil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Andersson</w:t>
      </w:r>
      <w:proofErr w:type="gram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,Roland</w:t>
      </w:r>
      <w:proofErr w:type="spellEnd"/>
      <w:proofErr w:type="gram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Andersson,Mattias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Ohlsson,Johan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Nilsson (2011).</w:t>
      </w:r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proofErr w:type="gram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Prediction of Severe Acute Pancreatitis at Admission to Hospital Using Artificial Neural Networks.</w:t>
      </w:r>
      <w:proofErr w:type="gram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Pancreatology</w:t>
      </w:r>
      <w:proofErr w:type="spell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gramStart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Elsevier.</w:t>
      </w:r>
      <w:proofErr w:type="gramEnd"/>
      <w:r w:rsidR="0069622F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</w:p>
    <w:p w:rsidR="00F21CFD" w:rsidRPr="00D140FB" w:rsidRDefault="00F21CFD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10.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Aravind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Sugumar</w:t>
      </w:r>
      <w:proofErr w:type="gram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,Metab</w:t>
      </w:r>
      <w:proofErr w:type="spellEnd"/>
      <w:proofErr w:type="gramEnd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Alkubeyyer,Bradley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Erickson,Santhi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Swaroop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Vege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(2011). Can Machine Learning Predict the Severity of Acute </w:t>
      </w:r>
      <w:proofErr w:type="gram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Pancreatitis.</w:t>
      </w:r>
      <w:proofErr w:type="gramEnd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gram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Gastroenterology.</w:t>
      </w:r>
      <w:proofErr w:type="gramEnd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gram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Elsevier.</w:t>
      </w:r>
      <w:proofErr w:type="gramEnd"/>
    </w:p>
    <w:p w:rsidR="00F7535B" w:rsidRPr="00D140FB" w:rsidRDefault="00F7535B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11. 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«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</w:rPr>
        <w:t>Лаборатория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A12710" w:rsidRPr="00D140FB">
        <w:rPr>
          <w:rFonts w:ascii="Times New Roman" w:hAnsi="Times New Roman" w:cs="Times New Roman"/>
          <w:color w:val="auto"/>
          <w:sz w:val="28"/>
          <w:szCs w:val="28"/>
        </w:rPr>
        <w:t>биоинформатики</w:t>
      </w:r>
      <w:proofErr w:type="spellEnd"/>
      <w:r w:rsidR="00A1271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</w:rPr>
        <w:t>интеллектуальных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</w:rPr>
        <w:t>методов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</w:rPr>
        <w:t>обработки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</w:rPr>
        <w:t>биомедицинских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</w:rPr>
        <w:t>данных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» </w:t>
      </w:r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(2017), Science Data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Storage“Pancreatitis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”, </w:t>
      </w:r>
      <w:proofErr w:type="spellStart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>Mendeley</w:t>
      </w:r>
      <w:proofErr w:type="spellEnd"/>
      <w:r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Data, v1 http://dx.doi.org/10.17632/gzxpmy8h8z.1 DOI is reserved but not active</w:t>
      </w:r>
      <w:r w:rsidR="00A12710" w:rsidRPr="00D140F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</w:p>
    <w:p w:rsidR="00A12710" w:rsidRPr="00D140FB" w:rsidRDefault="00A12710" w:rsidP="00D140FB">
      <w:pPr>
        <w:spacing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A12710" w:rsidRPr="00D140FB" w:rsidSect="00647C58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21" w:rsidRDefault="00941621" w:rsidP="00D140FB">
      <w:pPr>
        <w:spacing w:line="240" w:lineRule="auto"/>
      </w:pPr>
      <w:r>
        <w:separator/>
      </w:r>
    </w:p>
  </w:endnote>
  <w:endnote w:type="continuationSeparator" w:id="0">
    <w:p w:rsidR="00941621" w:rsidRDefault="00941621" w:rsidP="00D14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TIXGeneral-Italic">
    <w:altName w:val="Times New Roman"/>
    <w:charset w:val="00"/>
    <w:family w:val="auto"/>
    <w:pitch w:val="variable"/>
    <w:sig w:usb0="00000000" w:usb1="42000D4E" w:usb2="02000000" w:usb3="00000000" w:csb0="8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21" w:rsidRDefault="00941621" w:rsidP="00D140FB">
      <w:pPr>
        <w:spacing w:line="240" w:lineRule="auto"/>
      </w:pPr>
      <w:r>
        <w:separator/>
      </w:r>
    </w:p>
  </w:footnote>
  <w:footnote w:type="continuationSeparator" w:id="0">
    <w:p w:rsidR="00941621" w:rsidRDefault="00941621" w:rsidP="00D140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8301"/>
      <w:docPartObj>
        <w:docPartGallery w:val="Page Numbers (Top of Page)"/>
        <w:docPartUnique/>
      </w:docPartObj>
    </w:sdtPr>
    <w:sdtContent>
      <w:p w:rsidR="00D140FB" w:rsidRDefault="00D140FB">
        <w:pPr>
          <w:pStyle w:val="af2"/>
          <w:jc w:val="right"/>
        </w:pPr>
        <w:fldSimple w:instr=" PAGE   \* MERGEFORMAT ">
          <w:r w:rsidR="00DB07E6">
            <w:rPr>
              <w:noProof/>
            </w:rPr>
            <w:t>7</w:t>
          </w:r>
        </w:fldSimple>
      </w:p>
    </w:sdtContent>
  </w:sdt>
  <w:p w:rsidR="00D140FB" w:rsidRDefault="00D140F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6BAB"/>
    <w:multiLevelType w:val="multilevel"/>
    <w:tmpl w:val="BB78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C1955"/>
    <w:multiLevelType w:val="multilevel"/>
    <w:tmpl w:val="F9C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544267"/>
    <w:multiLevelType w:val="hybridMultilevel"/>
    <w:tmpl w:val="618E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A16DB"/>
    <w:multiLevelType w:val="hybridMultilevel"/>
    <w:tmpl w:val="0BCE6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A3D"/>
    <w:rsid w:val="000479AC"/>
    <w:rsid w:val="00063FC2"/>
    <w:rsid w:val="000A2A47"/>
    <w:rsid w:val="000E0B09"/>
    <w:rsid w:val="000E0BE5"/>
    <w:rsid w:val="000E3E14"/>
    <w:rsid w:val="0011503C"/>
    <w:rsid w:val="001328FD"/>
    <w:rsid w:val="00134A3D"/>
    <w:rsid w:val="00145E7E"/>
    <w:rsid w:val="00270608"/>
    <w:rsid w:val="002847A7"/>
    <w:rsid w:val="002851BA"/>
    <w:rsid w:val="00287123"/>
    <w:rsid w:val="003135A6"/>
    <w:rsid w:val="00361C89"/>
    <w:rsid w:val="00371F86"/>
    <w:rsid w:val="003A5335"/>
    <w:rsid w:val="003F7512"/>
    <w:rsid w:val="003F7520"/>
    <w:rsid w:val="004379C4"/>
    <w:rsid w:val="0045565A"/>
    <w:rsid w:val="00461791"/>
    <w:rsid w:val="00475F48"/>
    <w:rsid w:val="004A1BE3"/>
    <w:rsid w:val="0052642B"/>
    <w:rsid w:val="00544ED3"/>
    <w:rsid w:val="00545C74"/>
    <w:rsid w:val="00556680"/>
    <w:rsid w:val="005914A6"/>
    <w:rsid w:val="005A0DEB"/>
    <w:rsid w:val="005A5E90"/>
    <w:rsid w:val="005E019A"/>
    <w:rsid w:val="00645CA4"/>
    <w:rsid w:val="0064795A"/>
    <w:rsid w:val="00647C58"/>
    <w:rsid w:val="0065728F"/>
    <w:rsid w:val="006879BD"/>
    <w:rsid w:val="0069622F"/>
    <w:rsid w:val="006B02ED"/>
    <w:rsid w:val="007023AD"/>
    <w:rsid w:val="00741DA8"/>
    <w:rsid w:val="00777517"/>
    <w:rsid w:val="007C0C8F"/>
    <w:rsid w:val="007C4BCB"/>
    <w:rsid w:val="007E4769"/>
    <w:rsid w:val="00804673"/>
    <w:rsid w:val="0082142A"/>
    <w:rsid w:val="00864D5F"/>
    <w:rsid w:val="00875948"/>
    <w:rsid w:val="008A0E86"/>
    <w:rsid w:val="008A1ECF"/>
    <w:rsid w:val="008C3C55"/>
    <w:rsid w:val="008E0911"/>
    <w:rsid w:val="008E3C58"/>
    <w:rsid w:val="00941621"/>
    <w:rsid w:val="00946DED"/>
    <w:rsid w:val="00991598"/>
    <w:rsid w:val="009A3180"/>
    <w:rsid w:val="009A4B05"/>
    <w:rsid w:val="009F0ADC"/>
    <w:rsid w:val="009F728A"/>
    <w:rsid w:val="00A03B5A"/>
    <w:rsid w:val="00A0422D"/>
    <w:rsid w:val="00A12710"/>
    <w:rsid w:val="00A61F8B"/>
    <w:rsid w:val="00A668CC"/>
    <w:rsid w:val="00A734C5"/>
    <w:rsid w:val="00AA429A"/>
    <w:rsid w:val="00AC4712"/>
    <w:rsid w:val="00AC76F9"/>
    <w:rsid w:val="00AE177F"/>
    <w:rsid w:val="00B63B10"/>
    <w:rsid w:val="00B8002F"/>
    <w:rsid w:val="00BD7409"/>
    <w:rsid w:val="00BF4591"/>
    <w:rsid w:val="00C15932"/>
    <w:rsid w:val="00C15A1C"/>
    <w:rsid w:val="00C47BF4"/>
    <w:rsid w:val="00C83617"/>
    <w:rsid w:val="00C85538"/>
    <w:rsid w:val="00C8625E"/>
    <w:rsid w:val="00CA7F58"/>
    <w:rsid w:val="00CE3A1D"/>
    <w:rsid w:val="00CF78C8"/>
    <w:rsid w:val="00D140FB"/>
    <w:rsid w:val="00D821C9"/>
    <w:rsid w:val="00D86ACC"/>
    <w:rsid w:val="00D9596F"/>
    <w:rsid w:val="00DA3AD6"/>
    <w:rsid w:val="00DB07E6"/>
    <w:rsid w:val="00E2469C"/>
    <w:rsid w:val="00E57065"/>
    <w:rsid w:val="00E74D8D"/>
    <w:rsid w:val="00EA4B07"/>
    <w:rsid w:val="00EB2E60"/>
    <w:rsid w:val="00EB446C"/>
    <w:rsid w:val="00ED386B"/>
    <w:rsid w:val="00F1307E"/>
    <w:rsid w:val="00F21CFD"/>
    <w:rsid w:val="00F718A2"/>
    <w:rsid w:val="00F74139"/>
    <w:rsid w:val="00F7535B"/>
    <w:rsid w:val="00FA24C7"/>
    <w:rsid w:val="00FC2361"/>
    <w:rsid w:val="00FE0EC3"/>
    <w:rsid w:val="00FE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C58"/>
  </w:style>
  <w:style w:type="paragraph" w:styleId="1">
    <w:name w:val="heading 1"/>
    <w:basedOn w:val="a"/>
    <w:next w:val="a"/>
    <w:rsid w:val="00647C5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647C5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647C5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647C5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647C5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647C5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C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C5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647C5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E3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C5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E3C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3C5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3C5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3C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E3C58"/>
    <w:rPr>
      <w:b/>
      <w:bCs/>
    </w:rPr>
  </w:style>
  <w:style w:type="paragraph" w:styleId="ac">
    <w:name w:val="Normal (Web)"/>
    <w:basedOn w:val="a"/>
    <w:uiPriority w:val="99"/>
    <w:unhideWhenUsed/>
    <w:rsid w:val="005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52642B"/>
  </w:style>
  <w:style w:type="table" w:styleId="-3">
    <w:name w:val="Light Shading Accent 3"/>
    <w:basedOn w:val="a1"/>
    <w:uiPriority w:val="60"/>
    <w:rsid w:val="0052642B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ad">
    <w:name w:val="List Paragraph"/>
    <w:basedOn w:val="a"/>
    <w:uiPriority w:val="34"/>
    <w:qFormat/>
    <w:rsid w:val="008A0E86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C85538"/>
    <w:rPr>
      <w:color w:val="808080"/>
    </w:rPr>
  </w:style>
  <w:style w:type="character" w:styleId="af">
    <w:name w:val="Emphasis"/>
    <w:basedOn w:val="a0"/>
    <w:uiPriority w:val="20"/>
    <w:qFormat/>
    <w:rsid w:val="0082142A"/>
    <w:rPr>
      <w:i/>
      <w:iCs/>
    </w:rPr>
  </w:style>
  <w:style w:type="character" w:styleId="af0">
    <w:name w:val="Strong"/>
    <w:basedOn w:val="a0"/>
    <w:uiPriority w:val="22"/>
    <w:qFormat/>
    <w:rsid w:val="0082142A"/>
    <w:rPr>
      <w:b/>
      <w:bCs/>
    </w:rPr>
  </w:style>
  <w:style w:type="character" w:styleId="af1">
    <w:name w:val="Hyperlink"/>
    <w:basedOn w:val="a0"/>
    <w:uiPriority w:val="99"/>
    <w:semiHidden/>
    <w:unhideWhenUsed/>
    <w:rsid w:val="0082142A"/>
    <w:rPr>
      <w:color w:val="0000FF"/>
      <w:u w:val="single"/>
    </w:rPr>
  </w:style>
  <w:style w:type="paragraph" w:styleId="af2">
    <w:name w:val="header"/>
    <w:basedOn w:val="a"/>
    <w:link w:val="af3"/>
    <w:uiPriority w:val="99"/>
    <w:unhideWhenUsed/>
    <w:rsid w:val="00D140FB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140FB"/>
  </w:style>
  <w:style w:type="paragraph" w:styleId="af4">
    <w:name w:val="footer"/>
    <w:basedOn w:val="a"/>
    <w:link w:val="af5"/>
    <w:uiPriority w:val="99"/>
    <w:semiHidden/>
    <w:unhideWhenUsed/>
    <w:rsid w:val="00D140F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14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CC%E5%F2%EE%E4_%EE%EF%EE%F0%ED%FB%F5_%E2%E5%EA%F2%EE%F0%EE%E2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B%D0%BE%D0%B3%D0%B8%D1%81%D1%82%D0%B8%D1%87%D0%B5%D1%81%D0%BA%D0%B0%D1%8F_%D1%80%D0%B5%D0%B3%D1%80%D0%B5%D1%81%D1%81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Random_for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C%E5%F2%EE%E4_k_%E1%EB%E8%E6%E0%E9%F8%E8%F5_%F1%EE%F1%E5%E4%E5%E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06AE79E-FF11-4061-9A7A-B400AAD3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Fcuk</dc:creator>
  <cp:lastModifiedBy>Fcuk</cp:lastModifiedBy>
  <cp:revision>2</cp:revision>
  <dcterms:created xsi:type="dcterms:W3CDTF">2017-12-03T18:17:00Z</dcterms:created>
  <dcterms:modified xsi:type="dcterms:W3CDTF">2017-12-03T18:17:00Z</dcterms:modified>
</cp:coreProperties>
</file>