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BA5" w:rsidRDefault="00733BA5" w:rsidP="00733BA5">
      <w:pPr>
        <w:spacing w:line="240" w:lineRule="auto"/>
        <w:ind w:left="1134" w:right="1134"/>
        <w:jc w:val="right"/>
        <w:rPr>
          <w:rFonts w:eastAsia="Times New Roman" w:cs="Times New Roman"/>
          <w:b/>
          <w:color w:val="000000"/>
          <w:sz w:val="24"/>
          <w:szCs w:val="27"/>
          <w:lang w:eastAsia="ru-RU"/>
        </w:rPr>
      </w:pPr>
      <w:r>
        <w:rPr>
          <w:rFonts w:eastAsia="Times New Roman" w:cs="Times New Roman"/>
          <w:b/>
          <w:color w:val="000000"/>
          <w:sz w:val="24"/>
          <w:szCs w:val="27"/>
          <w:lang w:eastAsia="ru-RU"/>
        </w:rPr>
        <w:t>УДК</w:t>
      </w:r>
      <w:r w:rsidR="00010CEF">
        <w:rPr>
          <w:rFonts w:eastAsia="Times New Roman" w:cs="Times New Roman"/>
          <w:b/>
          <w:color w:val="000000"/>
          <w:sz w:val="24"/>
          <w:szCs w:val="27"/>
          <w:lang w:eastAsia="ru-RU"/>
        </w:rPr>
        <w:t xml:space="preserve"> 69.003</w:t>
      </w:r>
      <w:bookmarkStart w:id="0" w:name="_GoBack"/>
      <w:bookmarkEnd w:id="0"/>
    </w:p>
    <w:p w:rsidR="00676D72" w:rsidRDefault="00676D72" w:rsidP="00733BA5">
      <w:pPr>
        <w:spacing w:line="240" w:lineRule="auto"/>
        <w:ind w:left="1134" w:right="1134"/>
        <w:jc w:val="right"/>
        <w:rPr>
          <w:rFonts w:eastAsia="Times New Roman" w:cs="Times New Roman"/>
          <w:b/>
          <w:color w:val="000000"/>
          <w:sz w:val="24"/>
          <w:szCs w:val="27"/>
          <w:lang w:eastAsia="ru-RU"/>
        </w:rPr>
      </w:pPr>
      <w:r w:rsidRPr="00676D72">
        <w:rPr>
          <w:rFonts w:eastAsia="Times New Roman" w:cs="Times New Roman"/>
          <w:b/>
          <w:color w:val="000000"/>
          <w:sz w:val="24"/>
          <w:szCs w:val="27"/>
          <w:lang w:eastAsia="ru-RU"/>
        </w:rPr>
        <w:t>ПРОБЛЕМЫ ОРГАНИЗАЦИИ ЭКОНОМИЧЕСКИ ЭФФЕКТИВНОЙ СИСТЕМЫ ГОРОДСКОГО ОСВЕЩЕНИЯ В БРЯНСКОМ РЕГИОНЕ</w:t>
      </w:r>
    </w:p>
    <w:p w:rsidR="002F719C" w:rsidRPr="00676D72" w:rsidRDefault="002F719C" w:rsidP="00733BA5">
      <w:pPr>
        <w:spacing w:line="240" w:lineRule="auto"/>
        <w:ind w:left="1134" w:right="1134"/>
        <w:jc w:val="right"/>
        <w:rPr>
          <w:rFonts w:eastAsia="Times New Roman" w:cs="Times New Roman"/>
          <w:b/>
          <w:color w:val="000000"/>
          <w:sz w:val="24"/>
          <w:szCs w:val="27"/>
          <w:lang w:eastAsia="ru-RU"/>
        </w:rPr>
      </w:pPr>
    </w:p>
    <w:p w:rsidR="00676D72" w:rsidRPr="00676D72" w:rsidRDefault="00676D72" w:rsidP="00733BA5">
      <w:pPr>
        <w:spacing w:line="240" w:lineRule="auto"/>
        <w:ind w:left="1134" w:right="1134"/>
        <w:jc w:val="right"/>
        <w:rPr>
          <w:rFonts w:eastAsia="Times New Roman" w:cs="Times New Roman"/>
          <w:b/>
          <w:color w:val="000000"/>
          <w:sz w:val="24"/>
          <w:szCs w:val="27"/>
          <w:lang w:eastAsia="ru-RU"/>
        </w:rPr>
      </w:pPr>
      <w:r w:rsidRPr="00676D72">
        <w:rPr>
          <w:rFonts w:eastAsia="Times New Roman" w:cs="Times New Roman"/>
          <w:b/>
          <w:color w:val="000000"/>
          <w:sz w:val="24"/>
          <w:szCs w:val="27"/>
          <w:lang w:eastAsia="ru-RU"/>
        </w:rPr>
        <w:t>Сергеева Нина Дмитриевна</w:t>
      </w:r>
    </w:p>
    <w:p w:rsidR="002F719C" w:rsidRDefault="00676D72" w:rsidP="00733BA5">
      <w:pPr>
        <w:spacing w:line="240" w:lineRule="auto"/>
        <w:ind w:left="1134" w:right="1134"/>
        <w:jc w:val="right"/>
        <w:rPr>
          <w:rFonts w:eastAsia="Times New Roman" w:cs="Times New Roman"/>
          <w:color w:val="000000"/>
          <w:sz w:val="24"/>
          <w:szCs w:val="27"/>
          <w:lang w:eastAsia="ru-RU"/>
        </w:rPr>
      </w:pPr>
      <w:r w:rsidRPr="00676D72">
        <w:rPr>
          <w:rFonts w:eastAsia="Times New Roman" w:cs="Times New Roman"/>
          <w:color w:val="000000"/>
          <w:sz w:val="24"/>
          <w:szCs w:val="27"/>
          <w:lang w:eastAsia="ru-RU"/>
        </w:rPr>
        <w:t>проф</w:t>
      </w:r>
      <w:r w:rsidR="002F719C">
        <w:rPr>
          <w:rFonts w:eastAsia="Times New Roman" w:cs="Times New Roman"/>
          <w:color w:val="000000"/>
          <w:sz w:val="24"/>
          <w:szCs w:val="27"/>
          <w:lang w:eastAsia="ru-RU"/>
        </w:rPr>
        <w:t>ессор, доктор технических наук</w:t>
      </w:r>
    </w:p>
    <w:p w:rsidR="002F719C" w:rsidRDefault="002F719C" w:rsidP="00733BA5">
      <w:pPr>
        <w:spacing w:line="240" w:lineRule="auto"/>
        <w:ind w:left="1134" w:right="1134"/>
        <w:jc w:val="right"/>
        <w:rPr>
          <w:rFonts w:eastAsia="Times New Roman" w:cs="Times New Roman"/>
          <w:color w:val="000000"/>
          <w:sz w:val="24"/>
          <w:szCs w:val="27"/>
          <w:lang w:eastAsia="ru-RU"/>
        </w:rPr>
      </w:pPr>
    </w:p>
    <w:p w:rsidR="00676D72" w:rsidRPr="00676D72" w:rsidRDefault="00676D72" w:rsidP="00733BA5">
      <w:pPr>
        <w:spacing w:line="240" w:lineRule="auto"/>
        <w:ind w:left="1134" w:right="1134"/>
        <w:jc w:val="right"/>
        <w:rPr>
          <w:rFonts w:eastAsia="Times New Roman" w:cs="Times New Roman"/>
          <w:b/>
          <w:color w:val="000000"/>
          <w:sz w:val="24"/>
          <w:szCs w:val="27"/>
          <w:lang w:eastAsia="ru-RU"/>
        </w:rPr>
      </w:pPr>
      <w:r w:rsidRPr="00676D72">
        <w:rPr>
          <w:rFonts w:eastAsia="Times New Roman" w:cs="Times New Roman"/>
          <w:b/>
          <w:color w:val="000000"/>
          <w:sz w:val="24"/>
          <w:szCs w:val="27"/>
          <w:lang w:eastAsia="ru-RU"/>
        </w:rPr>
        <w:t>Федоров Егор Александрович</w:t>
      </w:r>
    </w:p>
    <w:p w:rsidR="00676D72" w:rsidRDefault="002F719C" w:rsidP="00733BA5">
      <w:pPr>
        <w:spacing w:line="240" w:lineRule="auto"/>
        <w:ind w:left="1134" w:right="1134"/>
        <w:jc w:val="right"/>
        <w:rPr>
          <w:rFonts w:eastAsia="Times New Roman" w:cs="Times New Roman"/>
          <w:color w:val="000000"/>
          <w:sz w:val="24"/>
          <w:szCs w:val="27"/>
          <w:lang w:eastAsia="ru-RU"/>
        </w:rPr>
      </w:pPr>
      <w:r>
        <w:rPr>
          <w:rFonts w:eastAsia="Times New Roman" w:cs="Times New Roman"/>
          <w:color w:val="000000"/>
          <w:sz w:val="24"/>
          <w:szCs w:val="27"/>
          <w:lang w:eastAsia="ru-RU"/>
        </w:rPr>
        <w:t>Студент</w:t>
      </w:r>
    </w:p>
    <w:p w:rsidR="002F719C" w:rsidRPr="00676D72" w:rsidRDefault="002F719C" w:rsidP="00733BA5">
      <w:pPr>
        <w:spacing w:line="240" w:lineRule="auto"/>
        <w:ind w:left="1134" w:right="1134"/>
        <w:jc w:val="right"/>
        <w:rPr>
          <w:rFonts w:eastAsia="Times New Roman" w:cs="Times New Roman"/>
          <w:color w:val="000000"/>
          <w:sz w:val="24"/>
          <w:szCs w:val="27"/>
          <w:lang w:eastAsia="ru-RU"/>
        </w:rPr>
      </w:pPr>
    </w:p>
    <w:p w:rsidR="00676D72" w:rsidRPr="00676D72" w:rsidRDefault="00676D72" w:rsidP="00733BA5">
      <w:pPr>
        <w:spacing w:line="240" w:lineRule="auto"/>
        <w:ind w:left="1134" w:right="1134"/>
        <w:jc w:val="right"/>
        <w:rPr>
          <w:rFonts w:eastAsia="Times New Roman" w:cs="Times New Roman"/>
          <w:b/>
          <w:color w:val="000000"/>
          <w:sz w:val="24"/>
          <w:szCs w:val="27"/>
          <w:lang w:eastAsia="ru-RU"/>
        </w:rPr>
      </w:pPr>
      <w:r w:rsidRPr="00676D72">
        <w:rPr>
          <w:rFonts w:eastAsia="Times New Roman" w:cs="Times New Roman"/>
          <w:b/>
          <w:color w:val="000000"/>
          <w:sz w:val="24"/>
          <w:szCs w:val="27"/>
          <w:lang w:eastAsia="ru-RU"/>
        </w:rPr>
        <w:t>Синицына Алина Викторовна</w:t>
      </w:r>
    </w:p>
    <w:p w:rsidR="002F719C" w:rsidRDefault="002F719C" w:rsidP="00733BA5">
      <w:pPr>
        <w:spacing w:line="240" w:lineRule="auto"/>
        <w:ind w:left="1134" w:right="1134"/>
        <w:jc w:val="right"/>
        <w:rPr>
          <w:rFonts w:eastAsia="Times New Roman" w:cs="Times New Roman"/>
          <w:color w:val="000000"/>
          <w:sz w:val="24"/>
          <w:szCs w:val="27"/>
          <w:lang w:eastAsia="ru-RU"/>
        </w:rPr>
      </w:pPr>
      <w:r>
        <w:rPr>
          <w:rFonts w:eastAsia="Times New Roman" w:cs="Times New Roman"/>
          <w:color w:val="000000"/>
          <w:sz w:val="24"/>
          <w:szCs w:val="27"/>
          <w:lang w:eastAsia="ru-RU"/>
        </w:rPr>
        <w:t>Магистрант</w:t>
      </w:r>
    </w:p>
    <w:p w:rsidR="002F719C" w:rsidRDefault="002F719C" w:rsidP="00733BA5">
      <w:pPr>
        <w:spacing w:line="240" w:lineRule="auto"/>
        <w:ind w:left="1134" w:right="1134"/>
        <w:jc w:val="right"/>
        <w:rPr>
          <w:rFonts w:eastAsia="Times New Roman" w:cs="Times New Roman"/>
          <w:color w:val="000000"/>
          <w:sz w:val="24"/>
          <w:szCs w:val="27"/>
          <w:lang w:eastAsia="ru-RU"/>
        </w:rPr>
      </w:pPr>
    </w:p>
    <w:p w:rsidR="002F719C" w:rsidRDefault="002F719C" w:rsidP="002F719C">
      <w:pPr>
        <w:spacing w:line="240" w:lineRule="auto"/>
        <w:ind w:left="1134" w:right="1134"/>
        <w:jc w:val="right"/>
        <w:rPr>
          <w:rFonts w:eastAsia="Times New Roman" w:cs="Times New Roman"/>
          <w:color w:val="000000"/>
          <w:sz w:val="24"/>
          <w:szCs w:val="27"/>
          <w:lang w:eastAsia="ru-RU"/>
        </w:rPr>
      </w:pPr>
      <w:r w:rsidRPr="00676D72">
        <w:rPr>
          <w:rFonts w:eastAsia="Times New Roman" w:cs="Times New Roman"/>
          <w:color w:val="000000"/>
          <w:sz w:val="24"/>
          <w:szCs w:val="27"/>
          <w:lang w:eastAsia="ru-RU"/>
        </w:rPr>
        <w:t>Брянский государственный инженерно-технологический университет</w:t>
      </w:r>
      <w:r>
        <w:rPr>
          <w:rFonts w:eastAsia="Times New Roman" w:cs="Times New Roman"/>
          <w:color w:val="000000"/>
          <w:sz w:val="24"/>
          <w:szCs w:val="27"/>
          <w:lang w:eastAsia="ru-RU"/>
        </w:rPr>
        <w:t>, г. Брянск</w:t>
      </w:r>
    </w:p>
    <w:p w:rsidR="002F719C" w:rsidRDefault="002F719C" w:rsidP="002F719C">
      <w:pPr>
        <w:spacing w:line="240" w:lineRule="auto"/>
        <w:ind w:left="1134" w:right="1134"/>
        <w:jc w:val="right"/>
        <w:rPr>
          <w:rFonts w:eastAsia="Times New Roman" w:cs="Times New Roman"/>
          <w:color w:val="000000"/>
          <w:sz w:val="24"/>
          <w:szCs w:val="27"/>
          <w:lang w:eastAsia="ru-RU"/>
        </w:rPr>
      </w:pPr>
    </w:p>
    <w:p w:rsidR="002F719C" w:rsidRPr="002F719C" w:rsidRDefault="002F719C" w:rsidP="002F719C">
      <w:pPr>
        <w:spacing w:line="240" w:lineRule="auto"/>
        <w:ind w:left="1134" w:right="1134"/>
        <w:jc w:val="right"/>
        <w:rPr>
          <w:rFonts w:eastAsia="Times New Roman" w:cs="Times New Roman"/>
          <w:color w:val="000000"/>
          <w:sz w:val="24"/>
          <w:szCs w:val="24"/>
          <w:lang w:val="en-US" w:eastAsia="ru-RU"/>
        </w:rPr>
      </w:pPr>
      <w:proofErr w:type="gramStart"/>
      <w:r w:rsidRPr="002F719C">
        <w:rPr>
          <w:rFonts w:eastAsia="Times New Roman" w:cs="Times New Roman"/>
          <w:color w:val="000000"/>
          <w:sz w:val="24"/>
          <w:szCs w:val="24"/>
          <w:lang w:val="en-US" w:eastAsia="ru-RU"/>
        </w:rPr>
        <w:t>e-mail</w:t>
      </w:r>
      <w:proofErr w:type="gramEnd"/>
      <w:r w:rsidRPr="002F719C">
        <w:rPr>
          <w:rFonts w:eastAsia="Times New Roman" w:cs="Times New Roman"/>
          <w:color w:val="000000"/>
          <w:sz w:val="24"/>
          <w:szCs w:val="24"/>
          <w:lang w:val="en-US" w:eastAsia="ru-RU"/>
        </w:rPr>
        <w:t>: lina.elli@yandex.ru</w:t>
      </w:r>
      <w:r w:rsidRPr="002F719C">
        <w:rPr>
          <w:rFonts w:eastAsia="Times New Roman" w:cs="Times New Roman"/>
          <w:color w:val="000000"/>
          <w:sz w:val="24"/>
          <w:szCs w:val="24"/>
          <w:lang w:val="en-US" w:eastAsia="ru-RU"/>
        </w:rPr>
        <w:br/>
        <w:t xml:space="preserve">e-mail: </w:t>
      </w:r>
      <w:r w:rsidRPr="002F719C">
        <w:rPr>
          <w:rFonts w:cs="Times New Roman"/>
          <w:color w:val="000000"/>
          <w:sz w:val="24"/>
          <w:szCs w:val="24"/>
          <w:shd w:val="clear" w:color="auto" w:fill="FFFFFF"/>
          <w:lang w:val="en-US"/>
        </w:rPr>
        <w:t>fyodorov_egor</w:t>
      </w:r>
      <w:r>
        <w:rPr>
          <w:rFonts w:cs="Times New Roman"/>
          <w:color w:val="000000"/>
          <w:sz w:val="24"/>
          <w:szCs w:val="24"/>
          <w:shd w:val="clear" w:color="auto" w:fill="FFFFFF"/>
          <w:lang w:val="en-US"/>
        </w:rPr>
        <w:t>@</w:t>
      </w:r>
      <w:r w:rsidRPr="002F719C">
        <w:rPr>
          <w:rFonts w:cs="Times New Roman"/>
          <w:sz w:val="24"/>
          <w:szCs w:val="24"/>
          <w:shd w:val="clear" w:color="auto" w:fill="FFFFFF"/>
          <w:lang w:val="en-US"/>
        </w:rPr>
        <w:t>bk.ru</w:t>
      </w:r>
    </w:p>
    <w:p w:rsidR="002F719C" w:rsidRPr="002F719C" w:rsidRDefault="002F719C" w:rsidP="00733BA5">
      <w:pPr>
        <w:spacing w:line="240" w:lineRule="auto"/>
        <w:ind w:left="1134" w:right="1134"/>
        <w:jc w:val="right"/>
        <w:rPr>
          <w:rFonts w:eastAsia="Times New Roman" w:cs="Times New Roman"/>
          <w:color w:val="000000"/>
          <w:sz w:val="24"/>
          <w:szCs w:val="27"/>
          <w:lang w:val="en-US" w:eastAsia="ru-RU"/>
        </w:rPr>
      </w:pPr>
    </w:p>
    <w:p w:rsidR="00676D72" w:rsidRPr="00676D72" w:rsidRDefault="00676D72" w:rsidP="002F719C">
      <w:pPr>
        <w:spacing w:line="240" w:lineRule="auto"/>
        <w:ind w:left="1134" w:right="1134"/>
        <w:rPr>
          <w:rFonts w:eastAsia="Times New Roman" w:cs="Times New Roman"/>
          <w:color w:val="000000"/>
          <w:sz w:val="24"/>
          <w:szCs w:val="27"/>
          <w:lang w:eastAsia="ru-RU"/>
        </w:rPr>
      </w:pPr>
      <w:r w:rsidRPr="00676D72">
        <w:rPr>
          <w:rFonts w:eastAsia="Times New Roman" w:cs="Times New Roman"/>
          <w:color w:val="000000"/>
          <w:sz w:val="24"/>
          <w:szCs w:val="27"/>
          <w:lang w:eastAsia="ru-RU"/>
        </w:rPr>
        <w:t>Обеспечение достаточной освещенности дорог и улиц – актуальная проблема для многих российских городов. В результате недостаточной освещенности на дорогах растет количество ДТП и аварийных ситуаций, которых можно было бы избежать. Среди актуальных проблем организации системы городского освещения - высокие затраты на эксплуатацию и недостаточное бюджетное финансирование для ее расширения. В сфере городского хозяйства настало время решать две важнейших задачи: первая - обеспечение финансирования проектов модернизации объектов</w:t>
      </w:r>
      <w:r w:rsidR="002F719C">
        <w:rPr>
          <w:rFonts w:eastAsia="Times New Roman" w:cs="Times New Roman"/>
          <w:color w:val="000000"/>
          <w:sz w:val="24"/>
          <w:szCs w:val="27"/>
          <w:lang w:eastAsia="ru-RU"/>
        </w:rPr>
        <w:t xml:space="preserve"> </w:t>
      </w:r>
      <w:r w:rsidRPr="00676D72">
        <w:rPr>
          <w:rFonts w:eastAsia="Times New Roman" w:cs="Times New Roman"/>
          <w:color w:val="000000"/>
          <w:sz w:val="24"/>
          <w:szCs w:val="27"/>
          <w:lang w:eastAsia="ru-RU"/>
        </w:rPr>
        <w:t>городского освещения и их энергоэффективности; вторая - внедрение инновационных технологий.</w:t>
      </w:r>
    </w:p>
    <w:p w:rsidR="00676D72" w:rsidRPr="00676D72" w:rsidRDefault="00676D72" w:rsidP="00733BA5">
      <w:pPr>
        <w:spacing w:line="240" w:lineRule="auto"/>
        <w:ind w:left="1134" w:right="1134"/>
        <w:rPr>
          <w:rFonts w:eastAsia="Times New Roman" w:cs="Times New Roman"/>
          <w:i/>
          <w:color w:val="000000"/>
          <w:sz w:val="24"/>
          <w:szCs w:val="27"/>
          <w:lang w:eastAsia="ru-RU"/>
        </w:rPr>
      </w:pPr>
      <w:r w:rsidRPr="00676D72">
        <w:rPr>
          <w:rFonts w:eastAsia="Times New Roman" w:cs="Times New Roman"/>
          <w:b/>
          <w:color w:val="000000"/>
          <w:sz w:val="24"/>
          <w:szCs w:val="27"/>
          <w:lang w:eastAsia="ru-RU"/>
        </w:rPr>
        <w:t>Ключевые слова.</w:t>
      </w:r>
      <w:r w:rsidRPr="00676D72">
        <w:rPr>
          <w:rFonts w:eastAsia="Times New Roman" w:cs="Times New Roman"/>
          <w:i/>
          <w:color w:val="000000"/>
          <w:sz w:val="24"/>
          <w:szCs w:val="27"/>
          <w:lang w:eastAsia="ru-RU"/>
        </w:rPr>
        <w:t xml:space="preserve"> Искусственное освещение, объекты городского освещения, бюджетное финансирование, модернизация, инновационные технологии, </w:t>
      </w:r>
      <w:proofErr w:type="spellStart"/>
      <w:r w:rsidRPr="00676D72">
        <w:rPr>
          <w:rFonts w:eastAsia="Times New Roman" w:cs="Times New Roman"/>
          <w:i/>
          <w:color w:val="000000"/>
          <w:sz w:val="24"/>
          <w:szCs w:val="27"/>
          <w:lang w:eastAsia="ru-RU"/>
        </w:rPr>
        <w:t>энергоэффективность</w:t>
      </w:r>
      <w:proofErr w:type="spellEnd"/>
      <w:r w:rsidRPr="00676D72">
        <w:rPr>
          <w:rFonts w:eastAsia="Times New Roman" w:cs="Times New Roman"/>
          <w:i/>
          <w:color w:val="000000"/>
          <w:sz w:val="24"/>
          <w:szCs w:val="27"/>
          <w:lang w:eastAsia="ru-RU"/>
        </w:rPr>
        <w:t>.</w:t>
      </w:r>
    </w:p>
    <w:p w:rsidR="002F719C" w:rsidRDefault="002F719C" w:rsidP="00733BA5">
      <w:pPr>
        <w:pStyle w:val="a3"/>
        <w:spacing w:before="0" w:beforeAutospacing="0" w:after="0" w:afterAutospacing="0"/>
        <w:ind w:left="1134" w:right="1134" w:firstLine="708"/>
        <w:jc w:val="both"/>
      </w:pPr>
    </w:p>
    <w:p w:rsidR="007F3DBD" w:rsidRPr="00267073" w:rsidRDefault="00284702" w:rsidP="00733BA5">
      <w:pPr>
        <w:pStyle w:val="a3"/>
        <w:spacing w:before="0" w:beforeAutospacing="0" w:after="0" w:afterAutospacing="0"/>
        <w:ind w:left="1134" w:right="1134" w:firstLine="708"/>
        <w:jc w:val="both"/>
        <w:rPr>
          <w:shd w:val="clear" w:color="auto" w:fill="FFFFFF"/>
        </w:rPr>
      </w:pPr>
      <w:r w:rsidRPr="00267073">
        <w:t xml:space="preserve">Для обеспечения искусственного освещения </w:t>
      </w:r>
      <w:r w:rsidR="007F3DBD" w:rsidRPr="00267073">
        <w:t xml:space="preserve">объектов </w:t>
      </w:r>
      <w:r w:rsidRPr="00267073">
        <w:t>городского благоустройства в веч</w:t>
      </w:r>
      <w:r w:rsidR="00733BA5">
        <w:t xml:space="preserve">ернее и ночное время требуется </w:t>
      </w:r>
      <w:r w:rsidRPr="00267073">
        <w:t>обновление технического уровня этой системы. Требования</w:t>
      </w:r>
      <w:r w:rsidR="007F3DBD" w:rsidRPr="00267073">
        <w:t xml:space="preserve"> п</w:t>
      </w:r>
      <w:r w:rsidRPr="00267073">
        <w:t>о освещенности, регламентируется</w:t>
      </w:r>
      <w:r w:rsidR="007F3DBD" w:rsidRPr="00267073">
        <w:t xml:space="preserve"> в нормативах и стандартах, </w:t>
      </w:r>
      <w:r w:rsidRPr="00267073">
        <w:t xml:space="preserve">в том числе  в </w:t>
      </w:r>
      <w:r w:rsidR="007F3DBD" w:rsidRPr="00267073">
        <w:t>СНИП 23-05-95</w:t>
      </w:r>
      <w:r w:rsidRPr="00267073">
        <w:t>.</w:t>
      </w:r>
      <w:r w:rsidR="007F3DBD" w:rsidRPr="00267073">
        <w:t xml:space="preserve"> Обновленным вариантом такого документа является свод правил Естественного и искусственного освещения от 20 мая 2011 года - СП 52.13330.2011</w:t>
      </w:r>
      <w:r w:rsidR="006335B2" w:rsidRPr="00267073">
        <w:t xml:space="preserve"> [4.5].</w:t>
      </w:r>
      <w:r w:rsidR="007F3DBD" w:rsidRPr="00267073">
        <w:t xml:space="preserve"> Подбор и установка  осветительного оборудования </w:t>
      </w:r>
      <w:r w:rsidRPr="00267073">
        <w:t xml:space="preserve">напрямую зависит  от </w:t>
      </w:r>
      <w:r w:rsidR="007F3DBD" w:rsidRPr="00267073">
        <w:t xml:space="preserve"> климатических у</w:t>
      </w:r>
      <w:r w:rsidRPr="00267073">
        <w:t>словий   региона</w:t>
      </w:r>
      <w:r w:rsidR="007F3DBD" w:rsidRPr="00267073">
        <w:t>.</w:t>
      </w:r>
      <w:r w:rsidR="007F3DBD" w:rsidRPr="00267073">
        <w:rPr>
          <w:shd w:val="clear" w:color="auto" w:fill="FFFFFF"/>
        </w:rPr>
        <w:t xml:space="preserve"> Так, наивысший уровень  естественной освещенности в Брянском регионе достигается в летнем периоде (наибольшее количество солнечных дней отмечено в мае, августе, июле - порядка 20). В зимнем периоде это количе</w:t>
      </w:r>
      <w:r w:rsidRPr="00267073">
        <w:rPr>
          <w:shd w:val="clear" w:color="auto" w:fill="FFFFFF"/>
        </w:rPr>
        <w:t>ство дней регистрируется от 2-4.</w:t>
      </w:r>
    </w:p>
    <w:p w:rsidR="007F3DBD" w:rsidRPr="00267073" w:rsidRDefault="007E4D1D" w:rsidP="00733BA5">
      <w:pPr>
        <w:spacing w:line="240" w:lineRule="auto"/>
        <w:ind w:left="1134" w:right="1134"/>
        <w:rPr>
          <w:rFonts w:cs="Times New Roman"/>
          <w:sz w:val="24"/>
          <w:szCs w:val="24"/>
        </w:rPr>
      </w:pPr>
      <w:r w:rsidRPr="00267073">
        <w:rPr>
          <w:rFonts w:cs="Times New Roman"/>
          <w:sz w:val="24"/>
          <w:szCs w:val="24"/>
          <w:shd w:val="clear" w:color="auto" w:fill="FFFFFF"/>
        </w:rPr>
        <w:t>Для определения порядка включений</w:t>
      </w:r>
      <w:r w:rsidR="007F3DBD" w:rsidRPr="00267073">
        <w:rPr>
          <w:rFonts w:cs="Times New Roman"/>
          <w:sz w:val="24"/>
          <w:szCs w:val="24"/>
          <w:shd w:val="clear" w:color="auto" w:fill="FFFFFF"/>
        </w:rPr>
        <w:t xml:space="preserve"> оборудования искусственного освещения необходим </w:t>
      </w:r>
      <w:r w:rsidRPr="00267073">
        <w:rPr>
          <w:rFonts w:cs="Times New Roman"/>
          <w:sz w:val="24"/>
          <w:szCs w:val="24"/>
          <w:shd w:val="clear" w:color="auto" w:fill="FFFFFF"/>
        </w:rPr>
        <w:t xml:space="preserve">расчет, основанный на </w:t>
      </w:r>
      <w:r w:rsidR="007F3DBD" w:rsidRPr="00267073">
        <w:rPr>
          <w:rFonts w:cs="Times New Roman"/>
          <w:sz w:val="24"/>
          <w:szCs w:val="24"/>
          <w:shd w:val="clear" w:color="auto" w:fill="FFFFFF"/>
        </w:rPr>
        <w:t>учет</w:t>
      </w:r>
      <w:r w:rsidRPr="00267073">
        <w:rPr>
          <w:rFonts w:cs="Times New Roman"/>
          <w:sz w:val="24"/>
          <w:szCs w:val="24"/>
          <w:shd w:val="clear" w:color="auto" w:fill="FFFFFF"/>
        </w:rPr>
        <w:t>е</w:t>
      </w:r>
      <w:r w:rsidR="007F3DBD" w:rsidRPr="00267073">
        <w:rPr>
          <w:rFonts w:cs="Times New Roman"/>
          <w:sz w:val="24"/>
          <w:szCs w:val="24"/>
          <w:shd w:val="clear" w:color="auto" w:fill="FFFFFF"/>
        </w:rPr>
        <w:t xml:space="preserve"> колебаний уровня естественного освещения в часах</w:t>
      </w:r>
      <w:r w:rsidRPr="00267073">
        <w:rPr>
          <w:rFonts w:cs="Times New Roman"/>
          <w:sz w:val="24"/>
          <w:szCs w:val="24"/>
          <w:shd w:val="clear" w:color="auto" w:fill="FFFFFF"/>
        </w:rPr>
        <w:t xml:space="preserve"> и соотношения солнечных и пасмурных дней</w:t>
      </w:r>
      <w:r w:rsidR="006335B2" w:rsidRPr="00267073">
        <w:rPr>
          <w:rFonts w:cs="Times New Roman"/>
          <w:sz w:val="24"/>
          <w:szCs w:val="24"/>
          <w:shd w:val="clear" w:color="auto" w:fill="FFFFFF"/>
        </w:rPr>
        <w:t xml:space="preserve">. На рис.1 </w:t>
      </w:r>
      <w:r w:rsidR="007F3DBD" w:rsidRPr="00267073">
        <w:rPr>
          <w:rFonts w:cs="Times New Roman"/>
          <w:sz w:val="24"/>
          <w:szCs w:val="24"/>
          <w:shd w:val="clear" w:color="auto" w:fill="FFFFFF"/>
        </w:rPr>
        <w:t xml:space="preserve">представлены </w:t>
      </w:r>
      <w:r w:rsidRPr="00267073">
        <w:rPr>
          <w:rFonts w:cs="Times New Roman"/>
          <w:sz w:val="24"/>
          <w:szCs w:val="24"/>
          <w:shd w:val="clear" w:color="auto" w:fill="FFFFFF"/>
        </w:rPr>
        <w:t xml:space="preserve"> характерные для </w:t>
      </w:r>
      <w:r w:rsidRPr="00267073">
        <w:rPr>
          <w:rFonts w:cs="Times New Roman"/>
          <w:sz w:val="24"/>
          <w:szCs w:val="24"/>
          <w:shd w:val="clear" w:color="auto" w:fill="FFFFFF"/>
        </w:rPr>
        <w:lastRenderedPageBreak/>
        <w:t xml:space="preserve">Брянского региона </w:t>
      </w:r>
      <w:r w:rsidR="007F3DBD" w:rsidRPr="00267073">
        <w:rPr>
          <w:rFonts w:cs="Times New Roman"/>
          <w:sz w:val="24"/>
          <w:szCs w:val="24"/>
          <w:shd w:val="clear" w:color="auto" w:fill="FFFFFF"/>
        </w:rPr>
        <w:t xml:space="preserve">среднегодовые суточные  показатели </w:t>
      </w:r>
      <w:r w:rsidRPr="00267073">
        <w:rPr>
          <w:rFonts w:cs="Times New Roman"/>
          <w:sz w:val="24"/>
          <w:szCs w:val="24"/>
          <w:shd w:val="clear" w:color="auto" w:fill="FFFFFF"/>
        </w:rPr>
        <w:t>солнечных часов</w:t>
      </w:r>
      <w:r w:rsidR="00172854" w:rsidRPr="00267073">
        <w:rPr>
          <w:rFonts w:cs="Times New Roman"/>
          <w:sz w:val="24"/>
          <w:szCs w:val="24"/>
          <w:shd w:val="clear" w:color="auto" w:fill="FFFFFF"/>
        </w:rPr>
        <w:t>.</w:t>
      </w:r>
      <w:r w:rsidR="007F3DBD" w:rsidRPr="00267073">
        <w:rPr>
          <w:rFonts w:cs="Times New Roman"/>
          <w:sz w:val="24"/>
          <w:szCs w:val="24"/>
          <w:shd w:val="clear" w:color="auto" w:fill="FFFFFF"/>
        </w:rPr>
        <w:t xml:space="preserve"> </w:t>
      </w:r>
    </w:p>
    <w:p w:rsidR="007F3DBD" w:rsidRPr="00267073" w:rsidRDefault="007F3DBD" w:rsidP="00733BA5">
      <w:pPr>
        <w:spacing w:line="240" w:lineRule="auto"/>
        <w:jc w:val="center"/>
        <w:rPr>
          <w:rFonts w:cs="Times New Roman"/>
          <w:sz w:val="24"/>
          <w:szCs w:val="24"/>
        </w:rPr>
      </w:pPr>
      <w:r w:rsidRPr="00267073">
        <w:rPr>
          <w:rFonts w:cs="Times New Roman"/>
          <w:noProof/>
          <w:sz w:val="24"/>
          <w:szCs w:val="24"/>
          <w:lang w:eastAsia="ru-RU"/>
        </w:rPr>
        <w:drawing>
          <wp:inline distT="0" distB="0" distL="0" distR="0" wp14:anchorId="14D59959" wp14:editId="61689690">
            <wp:extent cx="3290246" cy="1360390"/>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8181" cy="1380209"/>
                    </a:xfrm>
                    <a:prstGeom prst="rect">
                      <a:avLst/>
                    </a:prstGeom>
                    <a:noFill/>
                    <a:ln>
                      <a:noFill/>
                    </a:ln>
                  </pic:spPr>
                </pic:pic>
              </a:graphicData>
            </a:graphic>
          </wp:inline>
        </w:drawing>
      </w:r>
    </w:p>
    <w:p w:rsidR="007F3DBD" w:rsidRPr="00267073" w:rsidRDefault="007F3DBD" w:rsidP="00733BA5">
      <w:pPr>
        <w:spacing w:line="240" w:lineRule="auto"/>
        <w:jc w:val="center"/>
        <w:rPr>
          <w:rFonts w:cs="Times New Roman"/>
          <w:sz w:val="24"/>
          <w:szCs w:val="24"/>
        </w:rPr>
      </w:pPr>
      <w:r w:rsidRPr="00267073">
        <w:rPr>
          <w:rFonts w:cs="Times New Roman"/>
          <w:sz w:val="24"/>
          <w:szCs w:val="24"/>
        </w:rPr>
        <w:t>Рисунок 1 - Среднесуточное количество солнечных часов в Брянском регионе</w:t>
      </w:r>
      <w:r w:rsidRPr="00267073">
        <w:rPr>
          <w:rFonts w:cs="Times New Roman"/>
          <w:sz w:val="24"/>
          <w:szCs w:val="24"/>
        </w:rPr>
        <w:br/>
      </w:r>
    </w:p>
    <w:p w:rsidR="007F3DBD" w:rsidRPr="00267073" w:rsidRDefault="007F3DBD" w:rsidP="00733BA5">
      <w:pPr>
        <w:spacing w:line="240" w:lineRule="auto"/>
        <w:ind w:left="1134" w:right="1134"/>
        <w:rPr>
          <w:rFonts w:cs="Times New Roman"/>
          <w:sz w:val="24"/>
          <w:szCs w:val="24"/>
        </w:rPr>
      </w:pPr>
      <w:r w:rsidRPr="00267073">
        <w:rPr>
          <w:rFonts w:cs="Times New Roman"/>
          <w:sz w:val="24"/>
          <w:szCs w:val="24"/>
        </w:rPr>
        <w:t>Данный график наглядно  иллюстрирует необходимый уро</w:t>
      </w:r>
      <w:r w:rsidR="007E4D1D" w:rsidRPr="00267073">
        <w:rPr>
          <w:rFonts w:cs="Times New Roman"/>
          <w:sz w:val="24"/>
          <w:szCs w:val="24"/>
        </w:rPr>
        <w:t>вень  оборудования искусственного освещения</w:t>
      </w:r>
      <w:r w:rsidRPr="00267073">
        <w:rPr>
          <w:rFonts w:cs="Times New Roman"/>
          <w:sz w:val="24"/>
          <w:szCs w:val="24"/>
        </w:rPr>
        <w:t xml:space="preserve"> городских объектов для обеспечения нормативных требований, регламентируемых в  </w:t>
      </w:r>
      <w:r w:rsidRPr="00267073">
        <w:rPr>
          <w:sz w:val="24"/>
          <w:szCs w:val="24"/>
        </w:rPr>
        <w:t xml:space="preserve">СНИП 23-05-95 и СП 52.13330.2011. </w:t>
      </w:r>
      <w:r w:rsidRPr="00267073">
        <w:rPr>
          <w:rFonts w:cs="Times New Roman"/>
          <w:sz w:val="24"/>
          <w:szCs w:val="24"/>
        </w:rPr>
        <w:t xml:space="preserve"> </w:t>
      </w:r>
    </w:p>
    <w:p w:rsidR="007F3DBD" w:rsidRPr="00267073" w:rsidRDefault="007F3DBD" w:rsidP="00733BA5">
      <w:pPr>
        <w:spacing w:line="240" w:lineRule="auto"/>
        <w:ind w:left="1134" w:right="1134"/>
        <w:textAlignment w:val="baseline"/>
        <w:rPr>
          <w:rFonts w:eastAsia="Times New Roman" w:cs="Times New Roman"/>
          <w:sz w:val="24"/>
          <w:szCs w:val="24"/>
          <w:lang w:eastAsia="ru-RU"/>
        </w:rPr>
      </w:pPr>
      <w:r w:rsidRPr="00267073">
        <w:rPr>
          <w:rFonts w:eastAsia="Times New Roman" w:cs="Times New Roman"/>
          <w:bCs/>
          <w:sz w:val="24"/>
          <w:szCs w:val="24"/>
          <w:lang w:eastAsia="ru-RU"/>
        </w:rPr>
        <w:t xml:space="preserve">Среди актуальных направлений решения проблемы освещенности городской инфраструктуры является необходимость  </w:t>
      </w:r>
      <w:r w:rsidRPr="00267073">
        <w:rPr>
          <w:rFonts w:eastAsia="Times New Roman" w:cs="Times New Roman"/>
          <w:sz w:val="24"/>
          <w:szCs w:val="24"/>
          <w:lang w:eastAsia="ru-RU"/>
        </w:rPr>
        <w:t>привлечения внебюджетного финансирования, а также переход на иннова</w:t>
      </w:r>
      <w:r w:rsidR="007E4D1D" w:rsidRPr="00267073">
        <w:rPr>
          <w:rFonts w:eastAsia="Times New Roman" w:cs="Times New Roman"/>
          <w:sz w:val="24"/>
          <w:szCs w:val="24"/>
          <w:lang w:eastAsia="ru-RU"/>
        </w:rPr>
        <w:t>ционные технологии масштабной</w:t>
      </w:r>
      <w:r w:rsidRPr="00267073">
        <w:rPr>
          <w:rFonts w:eastAsia="Times New Roman" w:cs="Times New Roman"/>
          <w:sz w:val="24"/>
          <w:szCs w:val="24"/>
          <w:lang w:eastAsia="ru-RU"/>
        </w:rPr>
        <w:t xml:space="preserve"> модернизации объектов</w:t>
      </w:r>
      <w:r w:rsidR="007E4D1D" w:rsidRPr="00267073">
        <w:rPr>
          <w:rFonts w:eastAsia="Times New Roman" w:cs="Times New Roman"/>
          <w:sz w:val="24"/>
          <w:szCs w:val="24"/>
          <w:lang w:eastAsia="ru-RU"/>
        </w:rPr>
        <w:t xml:space="preserve"> городского благоустройства, в их</w:t>
      </w:r>
      <w:r w:rsidRPr="00267073">
        <w:rPr>
          <w:rFonts w:eastAsia="Times New Roman" w:cs="Times New Roman"/>
          <w:sz w:val="24"/>
          <w:szCs w:val="24"/>
          <w:lang w:eastAsia="ru-RU"/>
        </w:rPr>
        <w:t xml:space="preserve"> числе </w:t>
      </w:r>
      <w:r w:rsidR="007E4D1D" w:rsidRPr="00267073">
        <w:rPr>
          <w:rFonts w:eastAsia="Times New Roman" w:cs="Times New Roman"/>
          <w:sz w:val="24"/>
          <w:szCs w:val="24"/>
          <w:lang w:eastAsia="ru-RU"/>
        </w:rPr>
        <w:t xml:space="preserve"> и </w:t>
      </w:r>
      <w:r w:rsidRPr="00267073">
        <w:rPr>
          <w:rFonts w:eastAsia="Times New Roman" w:cs="Times New Roman"/>
          <w:sz w:val="24"/>
          <w:szCs w:val="24"/>
          <w:lang w:eastAsia="ru-RU"/>
        </w:rPr>
        <w:t xml:space="preserve">уличного, придомового и паркового освещения. </w:t>
      </w:r>
    </w:p>
    <w:p w:rsidR="002E615E" w:rsidRDefault="007F3DBD" w:rsidP="00733BA5">
      <w:pPr>
        <w:spacing w:line="240" w:lineRule="auto"/>
        <w:ind w:left="1134" w:right="1134"/>
        <w:rPr>
          <w:rFonts w:cs="Times New Roman"/>
          <w:sz w:val="24"/>
          <w:szCs w:val="24"/>
        </w:rPr>
      </w:pPr>
      <w:r w:rsidRPr="00267073">
        <w:rPr>
          <w:rFonts w:eastAsia="Times New Roman" w:cs="Times New Roman"/>
          <w:sz w:val="24"/>
          <w:szCs w:val="24"/>
          <w:lang w:eastAsia="ru-RU"/>
        </w:rPr>
        <w:t>Мониторинг</w:t>
      </w:r>
      <w:r w:rsidR="00733BA5">
        <w:rPr>
          <w:rFonts w:eastAsia="Times New Roman" w:cs="Times New Roman"/>
          <w:sz w:val="24"/>
          <w:szCs w:val="24"/>
          <w:lang w:eastAsia="ru-RU"/>
        </w:rPr>
        <w:t xml:space="preserve"> освещенности </w:t>
      </w:r>
      <w:r w:rsidR="007E4D1D" w:rsidRPr="00267073">
        <w:rPr>
          <w:rFonts w:eastAsia="Times New Roman" w:cs="Times New Roman"/>
          <w:sz w:val="24"/>
          <w:szCs w:val="24"/>
          <w:lang w:eastAsia="ru-RU"/>
        </w:rPr>
        <w:t>объектов городского благоустройства</w:t>
      </w:r>
      <w:r w:rsidRPr="00267073">
        <w:rPr>
          <w:rFonts w:eastAsia="Times New Roman" w:cs="Times New Roman"/>
          <w:sz w:val="24"/>
          <w:szCs w:val="24"/>
          <w:lang w:eastAsia="ru-RU"/>
        </w:rPr>
        <w:t xml:space="preserve"> показал, что в </w:t>
      </w:r>
      <w:proofErr w:type="spellStart"/>
      <w:r w:rsidR="007E4D1D" w:rsidRPr="00267073">
        <w:rPr>
          <w:rFonts w:eastAsia="Times New Roman" w:cs="Times New Roman"/>
          <w:sz w:val="24"/>
          <w:szCs w:val="24"/>
          <w:lang w:eastAsia="ru-RU"/>
        </w:rPr>
        <w:t>г.Брянске</w:t>
      </w:r>
      <w:proofErr w:type="spellEnd"/>
      <w:r w:rsidR="007E4D1D" w:rsidRPr="00267073">
        <w:rPr>
          <w:rFonts w:eastAsia="Times New Roman" w:cs="Times New Roman"/>
          <w:sz w:val="24"/>
          <w:szCs w:val="24"/>
          <w:lang w:eastAsia="ru-RU"/>
        </w:rPr>
        <w:t xml:space="preserve"> до сих </w:t>
      </w:r>
      <w:r w:rsidR="00733BA5" w:rsidRPr="00267073">
        <w:rPr>
          <w:rFonts w:eastAsia="Times New Roman" w:cs="Times New Roman"/>
          <w:sz w:val="24"/>
          <w:szCs w:val="24"/>
          <w:lang w:eastAsia="ru-RU"/>
        </w:rPr>
        <w:t>пор на</w:t>
      </w:r>
      <w:r w:rsidR="007E4D1D" w:rsidRPr="00267073">
        <w:rPr>
          <w:rFonts w:eastAsia="Times New Roman" w:cs="Times New Roman"/>
          <w:sz w:val="24"/>
          <w:szCs w:val="24"/>
          <w:lang w:eastAsia="ru-RU"/>
        </w:rPr>
        <w:t xml:space="preserve"> объектах установлены традиционные</w:t>
      </w:r>
      <w:r w:rsidRPr="00267073">
        <w:rPr>
          <w:rFonts w:eastAsia="Times New Roman" w:cs="Times New Roman"/>
          <w:sz w:val="24"/>
          <w:szCs w:val="24"/>
          <w:lang w:eastAsia="ru-RU"/>
        </w:rPr>
        <w:t xml:space="preserve"> ламп</w:t>
      </w:r>
      <w:r w:rsidR="007E4D1D" w:rsidRPr="00267073">
        <w:rPr>
          <w:rFonts w:eastAsia="Times New Roman" w:cs="Times New Roman"/>
          <w:sz w:val="24"/>
          <w:szCs w:val="24"/>
          <w:lang w:eastAsia="ru-RU"/>
        </w:rPr>
        <w:t>ы накаливания</w:t>
      </w:r>
      <w:r w:rsidRPr="00267073">
        <w:rPr>
          <w:rFonts w:eastAsia="Times New Roman" w:cs="Times New Roman"/>
          <w:sz w:val="24"/>
          <w:szCs w:val="24"/>
          <w:lang w:eastAsia="ru-RU"/>
        </w:rPr>
        <w:t>.  При этом отметим, что большая час</w:t>
      </w:r>
      <w:r w:rsidR="007E4D1D" w:rsidRPr="00267073">
        <w:rPr>
          <w:rFonts w:eastAsia="Times New Roman" w:cs="Times New Roman"/>
          <w:sz w:val="24"/>
          <w:szCs w:val="24"/>
          <w:lang w:eastAsia="ru-RU"/>
        </w:rPr>
        <w:t xml:space="preserve">ть </w:t>
      </w:r>
      <w:r w:rsidR="00733BA5" w:rsidRPr="00267073">
        <w:rPr>
          <w:rFonts w:eastAsia="Times New Roman" w:cs="Times New Roman"/>
          <w:sz w:val="24"/>
          <w:szCs w:val="24"/>
          <w:lang w:eastAsia="ru-RU"/>
        </w:rPr>
        <w:t>оборудования имеет</w:t>
      </w:r>
      <w:r w:rsidRPr="00267073">
        <w:rPr>
          <w:rFonts w:eastAsia="Times New Roman" w:cs="Times New Roman"/>
          <w:sz w:val="24"/>
          <w:szCs w:val="24"/>
          <w:lang w:eastAsia="ru-RU"/>
        </w:rPr>
        <w:t xml:space="preserve"> </w:t>
      </w:r>
      <w:r w:rsidR="007E4D1D" w:rsidRPr="00267073">
        <w:rPr>
          <w:rFonts w:eastAsia="Times New Roman" w:cs="Times New Roman"/>
          <w:sz w:val="24"/>
          <w:szCs w:val="24"/>
          <w:lang w:eastAsia="ru-RU"/>
        </w:rPr>
        <w:t xml:space="preserve">не только </w:t>
      </w:r>
      <w:r w:rsidRPr="00267073">
        <w:rPr>
          <w:rFonts w:eastAsia="Times New Roman" w:cs="Times New Roman"/>
          <w:sz w:val="24"/>
          <w:szCs w:val="24"/>
          <w:lang w:eastAsia="ru-RU"/>
        </w:rPr>
        <w:t>моральный</w:t>
      </w:r>
      <w:r w:rsidR="007E4D1D" w:rsidRPr="00267073">
        <w:rPr>
          <w:rFonts w:eastAsia="Times New Roman" w:cs="Times New Roman"/>
          <w:sz w:val="24"/>
          <w:szCs w:val="24"/>
          <w:lang w:eastAsia="ru-RU"/>
        </w:rPr>
        <w:t xml:space="preserve">, но </w:t>
      </w:r>
      <w:r w:rsidRPr="00267073">
        <w:rPr>
          <w:rFonts w:eastAsia="Times New Roman" w:cs="Times New Roman"/>
          <w:sz w:val="24"/>
          <w:szCs w:val="24"/>
          <w:lang w:eastAsia="ru-RU"/>
        </w:rPr>
        <w:t>и физический износ</w:t>
      </w:r>
      <w:r w:rsidR="00733BA5">
        <w:rPr>
          <w:rFonts w:eastAsia="Times New Roman" w:cs="Times New Roman"/>
          <w:sz w:val="24"/>
          <w:szCs w:val="24"/>
          <w:lang w:eastAsia="ru-RU"/>
        </w:rPr>
        <w:t xml:space="preserve"> (</w:t>
      </w:r>
      <w:r w:rsidR="007E4D1D" w:rsidRPr="00267073">
        <w:rPr>
          <w:rFonts w:eastAsia="Times New Roman" w:cs="Times New Roman"/>
          <w:sz w:val="24"/>
          <w:szCs w:val="24"/>
          <w:lang w:eastAsia="ru-RU"/>
        </w:rPr>
        <w:t>порядка 65%)</w:t>
      </w:r>
      <w:r w:rsidRPr="00267073">
        <w:rPr>
          <w:rFonts w:eastAsia="Times New Roman" w:cs="Times New Roman"/>
          <w:sz w:val="24"/>
          <w:szCs w:val="24"/>
          <w:lang w:eastAsia="ru-RU"/>
        </w:rPr>
        <w:t xml:space="preserve">. </w:t>
      </w:r>
      <w:r w:rsidRPr="00267073">
        <w:rPr>
          <w:rFonts w:cs="Times New Roman"/>
          <w:sz w:val="24"/>
          <w:szCs w:val="24"/>
        </w:rPr>
        <w:t xml:space="preserve">   </w:t>
      </w:r>
    </w:p>
    <w:p w:rsidR="007F3DBD" w:rsidRPr="00267073" w:rsidRDefault="007F3DBD" w:rsidP="00733BA5">
      <w:pPr>
        <w:spacing w:line="240" w:lineRule="auto"/>
        <w:ind w:left="1134" w:right="1134"/>
        <w:rPr>
          <w:rFonts w:eastAsia="Times New Roman" w:cs="Times New Roman"/>
          <w:sz w:val="24"/>
          <w:szCs w:val="24"/>
          <w:lang w:eastAsia="ru-RU"/>
        </w:rPr>
      </w:pPr>
      <w:r w:rsidRPr="00267073">
        <w:rPr>
          <w:rFonts w:eastAsia="Times New Roman" w:cs="Times New Roman"/>
          <w:sz w:val="24"/>
          <w:szCs w:val="24"/>
          <w:lang w:eastAsia="ru-RU"/>
        </w:rPr>
        <w:t xml:space="preserve">К позитивным аспектам </w:t>
      </w:r>
      <w:r w:rsidR="007E4D1D" w:rsidRPr="00267073">
        <w:rPr>
          <w:rFonts w:eastAsia="Times New Roman" w:cs="Times New Roman"/>
          <w:sz w:val="24"/>
          <w:szCs w:val="24"/>
          <w:lang w:eastAsia="ru-RU"/>
        </w:rPr>
        <w:t>рассматриваемого вопроса необходимо</w:t>
      </w:r>
      <w:r w:rsidRPr="00267073">
        <w:rPr>
          <w:rFonts w:eastAsia="Times New Roman" w:cs="Times New Roman"/>
          <w:sz w:val="24"/>
          <w:szCs w:val="24"/>
          <w:lang w:eastAsia="ru-RU"/>
        </w:rPr>
        <w:t xml:space="preserve"> </w:t>
      </w:r>
      <w:r w:rsidR="00733BA5" w:rsidRPr="00267073">
        <w:rPr>
          <w:rFonts w:eastAsia="Times New Roman" w:cs="Times New Roman"/>
          <w:sz w:val="24"/>
          <w:szCs w:val="24"/>
          <w:lang w:eastAsia="ru-RU"/>
        </w:rPr>
        <w:t>отнести принятую</w:t>
      </w:r>
      <w:r w:rsidR="007E4D1D" w:rsidRPr="00267073">
        <w:rPr>
          <w:rFonts w:eastAsia="Times New Roman" w:cs="Times New Roman"/>
          <w:sz w:val="24"/>
          <w:szCs w:val="24"/>
          <w:lang w:eastAsia="ru-RU"/>
        </w:rPr>
        <w:t xml:space="preserve"> на 2020 г. </w:t>
      </w:r>
      <w:r w:rsidRPr="00267073">
        <w:rPr>
          <w:rFonts w:eastAsia="Times New Roman" w:cs="Times New Roman"/>
          <w:sz w:val="24"/>
          <w:szCs w:val="24"/>
          <w:lang w:eastAsia="ru-RU"/>
        </w:rPr>
        <w:t>региональную программу эне</w:t>
      </w:r>
      <w:r w:rsidR="007E4D1D" w:rsidRPr="00267073">
        <w:rPr>
          <w:rFonts w:eastAsia="Times New Roman" w:cs="Times New Roman"/>
          <w:sz w:val="24"/>
          <w:szCs w:val="24"/>
          <w:lang w:eastAsia="ru-RU"/>
        </w:rPr>
        <w:t>ргосбережения, бюджет которой определен в сумме 5,5 млрд руб. Часть этих средств планируется направить</w:t>
      </w:r>
      <w:r w:rsidR="00733BA5">
        <w:rPr>
          <w:rFonts w:eastAsia="Times New Roman" w:cs="Times New Roman"/>
          <w:sz w:val="24"/>
          <w:szCs w:val="24"/>
          <w:lang w:eastAsia="ru-RU"/>
        </w:rPr>
        <w:t xml:space="preserve"> </w:t>
      </w:r>
      <w:r w:rsidRPr="00267073">
        <w:rPr>
          <w:rFonts w:eastAsia="Times New Roman" w:cs="Times New Roman"/>
          <w:sz w:val="24"/>
          <w:szCs w:val="24"/>
          <w:lang w:eastAsia="ru-RU"/>
        </w:rPr>
        <w:t>на модернизацию систем городского освещения</w:t>
      </w:r>
      <w:r w:rsidR="006335B2" w:rsidRPr="00267073">
        <w:rPr>
          <w:rFonts w:eastAsia="Times New Roman" w:cs="Times New Roman"/>
          <w:sz w:val="24"/>
          <w:szCs w:val="24"/>
          <w:lang w:eastAsia="ru-RU"/>
        </w:rPr>
        <w:t xml:space="preserve"> </w:t>
      </w:r>
      <w:r w:rsidR="006335B2" w:rsidRPr="00267073">
        <w:rPr>
          <w:sz w:val="24"/>
          <w:szCs w:val="24"/>
        </w:rPr>
        <w:t>[1]</w:t>
      </w:r>
      <w:r w:rsidRPr="00267073">
        <w:rPr>
          <w:rFonts w:eastAsia="Times New Roman" w:cs="Times New Roman"/>
          <w:sz w:val="24"/>
          <w:szCs w:val="24"/>
          <w:lang w:eastAsia="ru-RU"/>
        </w:rPr>
        <w:t xml:space="preserve">. </w:t>
      </w:r>
      <w:r w:rsidR="005459D5" w:rsidRPr="00267073">
        <w:rPr>
          <w:rFonts w:eastAsia="Times New Roman" w:cs="Times New Roman"/>
          <w:sz w:val="24"/>
          <w:szCs w:val="24"/>
          <w:lang w:eastAsia="ru-RU"/>
        </w:rPr>
        <w:t xml:space="preserve">Но, авторы считают, что в   Брянске должна быть разработана  и запланирована к внедрению комплексная программа по повышению энергоэффективности системы городского освещения,  включающая  не только технические, но и  организационные,  социальные, экологические и инновационные мероприятия. Модернизация уличного освещения напрямую затрагивает несколько сфер, в том числе энергетику и ЖКХ, дорожное хозяйство, здравоохранение, сферу переработки </w:t>
      </w:r>
      <w:r w:rsidR="00733BA5" w:rsidRPr="00267073">
        <w:rPr>
          <w:rFonts w:eastAsia="Times New Roman" w:cs="Times New Roman"/>
          <w:sz w:val="24"/>
          <w:szCs w:val="24"/>
          <w:lang w:eastAsia="ru-RU"/>
        </w:rPr>
        <w:t>сельскохозяйственной</w:t>
      </w:r>
      <w:r w:rsidR="005459D5" w:rsidRPr="00267073">
        <w:rPr>
          <w:rFonts w:eastAsia="Times New Roman" w:cs="Times New Roman"/>
          <w:sz w:val="24"/>
          <w:szCs w:val="24"/>
          <w:lang w:eastAsia="ru-RU"/>
        </w:rPr>
        <w:t xml:space="preserve"> продукции и т.д.</w:t>
      </w:r>
      <w:r w:rsidR="00733BA5">
        <w:rPr>
          <w:rFonts w:ascii="Arial" w:eastAsia="Times New Roman" w:hAnsi="Arial" w:cs="Arial"/>
          <w:sz w:val="24"/>
          <w:szCs w:val="24"/>
          <w:lang w:eastAsia="ru-RU"/>
        </w:rPr>
        <w:t xml:space="preserve"> </w:t>
      </w:r>
      <w:r w:rsidRPr="00267073">
        <w:rPr>
          <w:rFonts w:eastAsia="Times New Roman" w:cs="Times New Roman"/>
          <w:sz w:val="24"/>
          <w:szCs w:val="24"/>
          <w:lang w:eastAsia="ru-RU"/>
        </w:rPr>
        <w:t>П</w:t>
      </w:r>
      <w:r w:rsidR="005459D5" w:rsidRPr="00267073">
        <w:rPr>
          <w:rFonts w:eastAsia="Times New Roman" w:cs="Times New Roman"/>
          <w:sz w:val="24"/>
          <w:szCs w:val="24"/>
          <w:lang w:eastAsia="ru-RU"/>
        </w:rPr>
        <w:t>ервоочередными п</w:t>
      </w:r>
      <w:r w:rsidRPr="00267073">
        <w:rPr>
          <w:rFonts w:eastAsia="Times New Roman" w:cs="Times New Roman"/>
          <w:sz w:val="24"/>
          <w:szCs w:val="24"/>
          <w:lang w:eastAsia="ru-RU"/>
        </w:rPr>
        <w:t xml:space="preserve">ри модернизации </w:t>
      </w:r>
      <w:r w:rsidR="00733BA5" w:rsidRPr="00267073">
        <w:rPr>
          <w:rFonts w:eastAsia="Times New Roman" w:cs="Times New Roman"/>
          <w:sz w:val="24"/>
          <w:szCs w:val="24"/>
          <w:lang w:eastAsia="ru-RU"/>
        </w:rPr>
        <w:t>систем городского</w:t>
      </w:r>
      <w:r w:rsidR="00733BA5">
        <w:rPr>
          <w:rFonts w:eastAsia="Times New Roman" w:cs="Times New Roman"/>
          <w:sz w:val="24"/>
          <w:szCs w:val="24"/>
          <w:lang w:eastAsia="ru-RU"/>
        </w:rPr>
        <w:t xml:space="preserve"> уличного </w:t>
      </w:r>
      <w:r w:rsidR="00733BA5" w:rsidRPr="00267073">
        <w:rPr>
          <w:rFonts w:eastAsia="Times New Roman" w:cs="Times New Roman"/>
          <w:sz w:val="24"/>
          <w:szCs w:val="24"/>
          <w:lang w:eastAsia="ru-RU"/>
        </w:rPr>
        <w:t>освещения являются</w:t>
      </w:r>
      <w:r w:rsidR="007E4D1D" w:rsidRPr="00267073">
        <w:rPr>
          <w:rFonts w:eastAsia="Times New Roman" w:cs="Times New Roman"/>
          <w:sz w:val="24"/>
          <w:szCs w:val="24"/>
          <w:lang w:eastAsia="ru-RU"/>
        </w:rPr>
        <w:t xml:space="preserve"> мероприятия по энергоэффективности</w:t>
      </w:r>
      <w:r w:rsidR="00733BA5">
        <w:rPr>
          <w:rFonts w:eastAsia="Times New Roman" w:cs="Times New Roman"/>
          <w:sz w:val="24"/>
          <w:szCs w:val="24"/>
          <w:lang w:eastAsia="ru-RU"/>
        </w:rPr>
        <w:t xml:space="preserve"> принимаемых решений.</w:t>
      </w:r>
      <w:r w:rsidR="00733BA5">
        <w:rPr>
          <w:rFonts w:ascii="Arial" w:eastAsia="Times New Roman" w:hAnsi="Arial" w:cs="Arial"/>
          <w:sz w:val="24"/>
          <w:szCs w:val="24"/>
          <w:lang w:eastAsia="ru-RU"/>
        </w:rPr>
        <w:t xml:space="preserve"> </w:t>
      </w:r>
      <w:r w:rsidRPr="00267073">
        <w:rPr>
          <w:rFonts w:eastAsia="Times New Roman" w:cs="Times New Roman"/>
          <w:sz w:val="24"/>
          <w:szCs w:val="24"/>
          <w:lang w:eastAsia="ru-RU"/>
        </w:rPr>
        <w:t xml:space="preserve">Предварительные расчеты </w:t>
      </w:r>
      <w:r w:rsidR="005459D5" w:rsidRPr="00267073">
        <w:rPr>
          <w:rFonts w:eastAsia="Times New Roman" w:cs="Times New Roman"/>
          <w:sz w:val="24"/>
          <w:szCs w:val="24"/>
          <w:lang w:eastAsia="ru-RU"/>
        </w:rPr>
        <w:t>по</w:t>
      </w:r>
      <w:r w:rsidR="00733BA5">
        <w:rPr>
          <w:rFonts w:eastAsia="Times New Roman" w:cs="Times New Roman"/>
          <w:sz w:val="24"/>
          <w:szCs w:val="24"/>
          <w:lang w:eastAsia="ru-RU"/>
        </w:rPr>
        <w:t xml:space="preserve">казали, что за календарный </w:t>
      </w:r>
      <w:r w:rsidR="005459D5" w:rsidRPr="00267073">
        <w:rPr>
          <w:rFonts w:eastAsia="Times New Roman" w:cs="Times New Roman"/>
          <w:sz w:val="24"/>
          <w:szCs w:val="24"/>
          <w:lang w:eastAsia="ru-RU"/>
        </w:rPr>
        <w:t xml:space="preserve">год можно </w:t>
      </w:r>
      <w:r w:rsidRPr="00267073">
        <w:rPr>
          <w:rFonts w:eastAsia="Times New Roman" w:cs="Times New Roman"/>
          <w:sz w:val="24"/>
          <w:szCs w:val="24"/>
          <w:lang w:eastAsia="ru-RU"/>
        </w:rPr>
        <w:t>достичь 40% снижения затрат на энергоресурсы</w:t>
      </w:r>
      <w:r w:rsidR="005459D5" w:rsidRPr="00267073">
        <w:rPr>
          <w:rFonts w:eastAsia="Times New Roman" w:cs="Times New Roman"/>
          <w:sz w:val="24"/>
          <w:szCs w:val="24"/>
          <w:lang w:eastAsia="ru-RU"/>
        </w:rPr>
        <w:t xml:space="preserve"> при условии рационального выбора из числа инновационных технических решений</w:t>
      </w:r>
      <w:r w:rsidR="00733BA5">
        <w:rPr>
          <w:rFonts w:eastAsia="Times New Roman" w:cs="Times New Roman"/>
          <w:sz w:val="24"/>
          <w:szCs w:val="24"/>
          <w:lang w:eastAsia="ru-RU"/>
        </w:rPr>
        <w:t xml:space="preserve">. </w:t>
      </w:r>
      <w:r w:rsidRPr="00267073">
        <w:rPr>
          <w:rFonts w:eastAsia="Times New Roman" w:cs="Times New Roman"/>
          <w:sz w:val="24"/>
          <w:szCs w:val="24"/>
          <w:lang w:eastAsia="ru-RU"/>
        </w:rPr>
        <w:t>К организационным должны быть отнесены мероприятия по энергетическому мониторингу системы городс</w:t>
      </w:r>
      <w:r w:rsidR="005459D5" w:rsidRPr="00267073">
        <w:rPr>
          <w:rFonts w:eastAsia="Times New Roman" w:cs="Times New Roman"/>
          <w:sz w:val="24"/>
          <w:szCs w:val="24"/>
          <w:lang w:eastAsia="ru-RU"/>
        </w:rPr>
        <w:t>кого освещения</w:t>
      </w:r>
      <w:r w:rsidRPr="00267073">
        <w:rPr>
          <w:rFonts w:eastAsia="Times New Roman" w:cs="Times New Roman"/>
          <w:sz w:val="24"/>
          <w:szCs w:val="24"/>
          <w:lang w:eastAsia="ru-RU"/>
        </w:rPr>
        <w:t xml:space="preserve"> и др. К техническим – детально проработанная </w:t>
      </w:r>
      <w:r w:rsidR="00733BA5">
        <w:rPr>
          <w:rFonts w:eastAsia="Times New Roman" w:cs="Times New Roman"/>
          <w:sz w:val="24"/>
          <w:szCs w:val="24"/>
          <w:lang w:eastAsia="ru-RU"/>
        </w:rPr>
        <w:t xml:space="preserve">программа реконструкции систем </w:t>
      </w:r>
      <w:r w:rsidRPr="00267073">
        <w:rPr>
          <w:rFonts w:eastAsia="Times New Roman" w:cs="Times New Roman"/>
          <w:sz w:val="24"/>
          <w:szCs w:val="24"/>
          <w:lang w:eastAsia="ru-RU"/>
        </w:rPr>
        <w:t xml:space="preserve">уличного освещения, в том числе замена неэффективных источников света, оборудования, модернизация систем автоматизации управления городским освещением. К инновационным -  использование альтернативных источников энергии в том числе солнечные батарей. </w:t>
      </w:r>
      <w:r w:rsidR="005459D5" w:rsidRPr="00267073">
        <w:rPr>
          <w:rFonts w:eastAsia="Times New Roman" w:cs="Times New Roman"/>
          <w:sz w:val="24"/>
          <w:szCs w:val="24"/>
          <w:lang w:eastAsia="ru-RU"/>
        </w:rPr>
        <w:t xml:space="preserve">Успешный опыт  установки и </w:t>
      </w:r>
      <w:r w:rsidRPr="00267073">
        <w:rPr>
          <w:rFonts w:eastAsia="Times New Roman" w:cs="Times New Roman"/>
          <w:sz w:val="24"/>
          <w:szCs w:val="24"/>
          <w:lang w:eastAsia="ru-RU"/>
        </w:rPr>
        <w:t xml:space="preserve">использования солнечных панелей на междугородних </w:t>
      </w:r>
      <w:r w:rsidRPr="00267073">
        <w:rPr>
          <w:rFonts w:eastAsia="Times New Roman" w:cs="Times New Roman"/>
          <w:sz w:val="24"/>
          <w:szCs w:val="24"/>
          <w:lang w:eastAsia="ru-RU"/>
        </w:rPr>
        <w:lastRenderedPageBreak/>
        <w:t>автотрассах «Бр</w:t>
      </w:r>
      <w:r w:rsidR="005459D5" w:rsidRPr="00267073">
        <w:rPr>
          <w:rFonts w:eastAsia="Times New Roman" w:cs="Times New Roman"/>
          <w:sz w:val="24"/>
          <w:szCs w:val="24"/>
          <w:lang w:eastAsia="ru-RU"/>
        </w:rPr>
        <w:t xml:space="preserve">янск-Калуга», «Брянск-Орел»  только подтверждает  важность данного направления. К сожалению, пока широкое их применение сдерживаются высокими </w:t>
      </w:r>
      <w:r w:rsidRPr="00267073">
        <w:rPr>
          <w:rFonts w:eastAsia="Times New Roman" w:cs="Times New Roman"/>
          <w:sz w:val="24"/>
          <w:szCs w:val="24"/>
          <w:lang w:eastAsia="ru-RU"/>
        </w:rPr>
        <w:t>стоимостью с</w:t>
      </w:r>
      <w:r w:rsidR="00FF47E1" w:rsidRPr="00267073">
        <w:rPr>
          <w:rFonts w:eastAsia="Times New Roman" w:cs="Times New Roman"/>
          <w:sz w:val="24"/>
          <w:szCs w:val="24"/>
          <w:lang w:eastAsia="ru-RU"/>
        </w:rPr>
        <w:t xml:space="preserve">олнечных батарей и </w:t>
      </w:r>
      <w:r w:rsidRPr="00267073">
        <w:rPr>
          <w:rFonts w:eastAsia="Times New Roman" w:cs="Times New Roman"/>
          <w:sz w:val="24"/>
          <w:szCs w:val="24"/>
          <w:lang w:eastAsia="ru-RU"/>
        </w:rPr>
        <w:t xml:space="preserve">их монтажа, при этом </w:t>
      </w:r>
      <w:r w:rsidR="00FF47E1" w:rsidRPr="00267073">
        <w:rPr>
          <w:rFonts w:eastAsia="Times New Roman" w:cs="Times New Roman"/>
          <w:sz w:val="24"/>
          <w:szCs w:val="24"/>
          <w:lang w:eastAsia="ru-RU"/>
        </w:rPr>
        <w:t xml:space="preserve">велик и </w:t>
      </w:r>
      <w:r w:rsidRPr="00267073">
        <w:rPr>
          <w:rFonts w:eastAsia="Times New Roman" w:cs="Times New Roman"/>
          <w:sz w:val="24"/>
          <w:szCs w:val="24"/>
          <w:lang w:eastAsia="ru-RU"/>
        </w:rPr>
        <w:t>срок окупаемости</w:t>
      </w:r>
      <w:r w:rsidR="00FF47E1" w:rsidRPr="00267073">
        <w:rPr>
          <w:rFonts w:eastAsia="Times New Roman" w:cs="Times New Roman"/>
          <w:sz w:val="24"/>
          <w:szCs w:val="24"/>
          <w:lang w:eastAsia="ru-RU"/>
        </w:rPr>
        <w:t xml:space="preserve">, </w:t>
      </w:r>
      <w:r w:rsidR="00733BA5" w:rsidRPr="00267073">
        <w:rPr>
          <w:rFonts w:eastAsia="Times New Roman" w:cs="Times New Roman"/>
          <w:sz w:val="24"/>
          <w:szCs w:val="24"/>
          <w:lang w:eastAsia="ru-RU"/>
        </w:rPr>
        <w:t>который составляет</w:t>
      </w:r>
      <w:r w:rsidRPr="00267073">
        <w:rPr>
          <w:rFonts w:eastAsia="Times New Roman" w:cs="Times New Roman"/>
          <w:sz w:val="24"/>
          <w:szCs w:val="24"/>
          <w:lang w:eastAsia="ru-RU"/>
        </w:rPr>
        <w:t xml:space="preserve"> </w:t>
      </w:r>
      <w:r w:rsidR="00FF47E1" w:rsidRPr="00267073">
        <w:rPr>
          <w:rFonts w:eastAsia="Times New Roman" w:cs="Times New Roman"/>
          <w:sz w:val="24"/>
          <w:szCs w:val="24"/>
          <w:lang w:eastAsia="ru-RU"/>
        </w:rPr>
        <w:t>порядка 5</w:t>
      </w:r>
      <w:r w:rsidRPr="00267073">
        <w:rPr>
          <w:rFonts w:eastAsia="Times New Roman" w:cs="Times New Roman"/>
          <w:sz w:val="24"/>
          <w:szCs w:val="24"/>
          <w:lang w:eastAsia="ru-RU"/>
        </w:rPr>
        <w:t xml:space="preserve"> лет.</w:t>
      </w:r>
      <w:r w:rsidR="00FF47E1" w:rsidRPr="00267073">
        <w:rPr>
          <w:rFonts w:eastAsia="Times New Roman" w:cs="Times New Roman"/>
          <w:sz w:val="24"/>
          <w:szCs w:val="24"/>
          <w:lang w:eastAsia="ru-RU"/>
        </w:rPr>
        <w:t xml:space="preserve"> Но, среди инновационных решений имеются и менее тру</w:t>
      </w:r>
      <w:r w:rsidR="00733BA5">
        <w:rPr>
          <w:rFonts w:eastAsia="Times New Roman" w:cs="Times New Roman"/>
          <w:sz w:val="24"/>
          <w:szCs w:val="24"/>
          <w:lang w:eastAsia="ru-RU"/>
        </w:rPr>
        <w:t xml:space="preserve">доемкие и достаточно недорогие </w:t>
      </w:r>
      <w:r w:rsidR="00FF47E1" w:rsidRPr="00267073">
        <w:rPr>
          <w:rFonts w:eastAsia="Times New Roman" w:cs="Times New Roman"/>
          <w:sz w:val="24"/>
          <w:szCs w:val="24"/>
          <w:lang w:eastAsia="ru-RU"/>
        </w:rPr>
        <w:t xml:space="preserve">разновидности источников света, в их числе: </w:t>
      </w:r>
      <w:r w:rsidRPr="00267073">
        <w:rPr>
          <w:sz w:val="24"/>
          <w:szCs w:val="24"/>
        </w:rPr>
        <w:t xml:space="preserve">лазеры, </w:t>
      </w:r>
      <w:r w:rsidR="00FF47E1" w:rsidRPr="00267073">
        <w:rPr>
          <w:sz w:val="24"/>
          <w:szCs w:val="24"/>
        </w:rPr>
        <w:t xml:space="preserve">а </w:t>
      </w:r>
      <w:r w:rsidR="00733BA5" w:rsidRPr="00267073">
        <w:rPr>
          <w:sz w:val="24"/>
          <w:szCs w:val="24"/>
        </w:rPr>
        <w:t>также лампы</w:t>
      </w:r>
      <w:r w:rsidR="00FF47E1" w:rsidRPr="00267073">
        <w:rPr>
          <w:sz w:val="24"/>
          <w:szCs w:val="24"/>
        </w:rPr>
        <w:t xml:space="preserve"> люминесцентные</w:t>
      </w:r>
      <w:r w:rsidRPr="00267073">
        <w:rPr>
          <w:sz w:val="24"/>
          <w:szCs w:val="24"/>
        </w:rPr>
        <w:t>, галогенные, ксеноновые, неоновые, натриевые низкого давления, натриевые высокого давления, металло</w:t>
      </w:r>
      <w:r w:rsidR="00FF47E1" w:rsidRPr="00267073">
        <w:rPr>
          <w:sz w:val="24"/>
          <w:szCs w:val="24"/>
        </w:rPr>
        <w:t>галогенные, светодиодные. Известно,</w:t>
      </w:r>
      <w:r w:rsidRPr="00267073">
        <w:rPr>
          <w:sz w:val="24"/>
          <w:szCs w:val="24"/>
        </w:rPr>
        <w:t xml:space="preserve"> большинство из них обладает существенными технико-эксплуатационными недостатками</w:t>
      </w:r>
      <w:r w:rsidR="00FF47E1" w:rsidRPr="00267073">
        <w:rPr>
          <w:sz w:val="24"/>
          <w:szCs w:val="24"/>
        </w:rPr>
        <w:t xml:space="preserve"> и поэтому для каждого рекомендуется своя область использования</w:t>
      </w:r>
      <w:r w:rsidR="006335B2" w:rsidRPr="00267073">
        <w:rPr>
          <w:sz w:val="24"/>
          <w:szCs w:val="24"/>
        </w:rPr>
        <w:t xml:space="preserve"> [2.3</w:t>
      </w:r>
      <w:r w:rsidRPr="00267073">
        <w:rPr>
          <w:sz w:val="24"/>
          <w:szCs w:val="24"/>
        </w:rPr>
        <w:t>].</w:t>
      </w:r>
    </w:p>
    <w:p w:rsidR="007F3DBD" w:rsidRPr="00267073" w:rsidRDefault="007F3DBD" w:rsidP="00733BA5">
      <w:pPr>
        <w:spacing w:line="240" w:lineRule="auto"/>
        <w:ind w:left="1134" w:right="1134"/>
        <w:textAlignment w:val="baseline"/>
        <w:rPr>
          <w:rFonts w:eastAsia="Times New Roman" w:cs="Times New Roman"/>
          <w:sz w:val="24"/>
          <w:szCs w:val="24"/>
          <w:lang w:eastAsia="ru-RU"/>
        </w:rPr>
      </w:pPr>
      <w:r w:rsidRPr="00267073">
        <w:rPr>
          <w:sz w:val="24"/>
          <w:szCs w:val="24"/>
        </w:rPr>
        <w:t xml:space="preserve">         </w:t>
      </w:r>
      <w:r w:rsidR="00FF47E1" w:rsidRPr="00267073">
        <w:rPr>
          <w:rFonts w:eastAsia="Times New Roman" w:cs="Times New Roman"/>
          <w:sz w:val="24"/>
          <w:szCs w:val="24"/>
          <w:lang w:eastAsia="ru-RU"/>
        </w:rPr>
        <w:t>За последние время</w:t>
      </w:r>
      <w:r w:rsidRPr="00267073">
        <w:rPr>
          <w:rFonts w:eastAsia="Times New Roman" w:cs="Times New Roman"/>
          <w:sz w:val="24"/>
          <w:szCs w:val="24"/>
          <w:lang w:eastAsia="ru-RU"/>
        </w:rPr>
        <w:t xml:space="preserve"> в мировой практике </w:t>
      </w:r>
      <w:r w:rsidR="00FF47E1" w:rsidRPr="00267073">
        <w:rPr>
          <w:rFonts w:eastAsia="Times New Roman" w:cs="Times New Roman"/>
          <w:sz w:val="24"/>
          <w:szCs w:val="24"/>
          <w:lang w:eastAsia="ru-RU"/>
        </w:rPr>
        <w:t>организации уличного освещения крупных мегаполисов</w:t>
      </w:r>
      <w:r w:rsidRPr="00267073">
        <w:rPr>
          <w:rFonts w:eastAsia="Times New Roman" w:cs="Times New Roman"/>
          <w:sz w:val="24"/>
          <w:szCs w:val="24"/>
          <w:lang w:eastAsia="ru-RU"/>
        </w:rPr>
        <w:t xml:space="preserve"> (Гонконг, Нью-Йорк и др.) </w:t>
      </w:r>
      <w:r w:rsidR="00FF47E1" w:rsidRPr="00267073">
        <w:rPr>
          <w:rFonts w:eastAsia="Times New Roman" w:cs="Times New Roman"/>
          <w:sz w:val="24"/>
          <w:szCs w:val="24"/>
          <w:lang w:eastAsia="ru-RU"/>
        </w:rPr>
        <w:t>налицо устойчива</w:t>
      </w:r>
      <w:r w:rsidR="00733BA5">
        <w:rPr>
          <w:rFonts w:eastAsia="Times New Roman" w:cs="Times New Roman"/>
          <w:sz w:val="24"/>
          <w:szCs w:val="24"/>
          <w:lang w:eastAsia="ru-RU"/>
        </w:rPr>
        <w:t>я тенденция активного внедрения</w:t>
      </w:r>
      <w:r w:rsidR="00FF47E1" w:rsidRPr="00267073">
        <w:rPr>
          <w:rFonts w:eastAsia="Times New Roman" w:cs="Times New Roman"/>
          <w:sz w:val="24"/>
          <w:szCs w:val="24"/>
          <w:lang w:eastAsia="ru-RU"/>
        </w:rPr>
        <w:t xml:space="preserve"> технологий</w:t>
      </w:r>
      <w:r w:rsidRPr="00267073">
        <w:rPr>
          <w:rFonts w:eastAsia="Times New Roman" w:cs="Times New Roman"/>
          <w:sz w:val="24"/>
          <w:szCs w:val="24"/>
          <w:lang w:eastAsia="ru-RU"/>
        </w:rPr>
        <w:t xml:space="preserve"> </w:t>
      </w:r>
      <w:r w:rsidR="00FF47E1" w:rsidRPr="00267073">
        <w:rPr>
          <w:rFonts w:eastAsia="Times New Roman" w:cs="Times New Roman"/>
          <w:sz w:val="24"/>
          <w:szCs w:val="24"/>
          <w:lang w:eastAsia="ru-RU"/>
        </w:rPr>
        <w:t xml:space="preserve">устройства прогрессивного светодиодного освещения </w:t>
      </w:r>
      <w:r w:rsidRPr="00267073">
        <w:rPr>
          <w:rFonts w:eastAsia="Times New Roman" w:cs="Times New Roman"/>
          <w:sz w:val="24"/>
          <w:szCs w:val="24"/>
          <w:lang w:eastAsia="ru-RU"/>
        </w:rPr>
        <w:t xml:space="preserve">  благодаря ряду технико-эксплуатационных и тех</w:t>
      </w:r>
      <w:r w:rsidR="00172854" w:rsidRPr="00267073">
        <w:rPr>
          <w:rFonts w:eastAsia="Times New Roman" w:cs="Times New Roman"/>
          <w:sz w:val="24"/>
          <w:szCs w:val="24"/>
          <w:lang w:eastAsia="ru-RU"/>
        </w:rPr>
        <w:t>нико-экономических преимуществ. С</w:t>
      </w:r>
      <w:r w:rsidRPr="00267073">
        <w:rPr>
          <w:rFonts w:eastAsia="Times New Roman" w:cs="Times New Roman"/>
          <w:sz w:val="24"/>
          <w:szCs w:val="24"/>
          <w:lang w:eastAsia="ru-RU"/>
        </w:rPr>
        <w:t>ветодиодные источники обеспечивают</w:t>
      </w:r>
      <w:r w:rsidR="00172854" w:rsidRPr="00267073">
        <w:rPr>
          <w:rFonts w:eastAsia="Times New Roman" w:cs="Times New Roman"/>
          <w:sz w:val="24"/>
          <w:szCs w:val="24"/>
          <w:lang w:eastAsia="ru-RU"/>
        </w:rPr>
        <w:t xml:space="preserve"> пода</w:t>
      </w:r>
      <w:r w:rsidR="00733BA5">
        <w:rPr>
          <w:rFonts w:eastAsia="Times New Roman" w:cs="Times New Roman"/>
          <w:sz w:val="24"/>
          <w:szCs w:val="24"/>
          <w:lang w:eastAsia="ru-RU"/>
        </w:rPr>
        <w:t xml:space="preserve">чу чистого и ровного цвета при </w:t>
      </w:r>
      <w:r w:rsidR="00172854" w:rsidRPr="00267073">
        <w:rPr>
          <w:rFonts w:eastAsia="Times New Roman" w:cs="Times New Roman"/>
          <w:sz w:val="24"/>
          <w:szCs w:val="24"/>
          <w:lang w:eastAsia="ru-RU"/>
        </w:rPr>
        <w:t>полном</w:t>
      </w:r>
      <w:r w:rsidRPr="00267073">
        <w:rPr>
          <w:rFonts w:eastAsia="Times New Roman" w:cs="Times New Roman"/>
          <w:sz w:val="24"/>
          <w:szCs w:val="24"/>
          <w:lang w:eastAsia="ru-RU"/>
        </w:rPr>
        <w:t xml:space="preserve"> отсутствие мерцания и ультрафиолетовых лучей. </w:t>
      </w:r>
      <w:r w:rsidR="00172854" w:rsidRPr="00267073">
        <w:rPr>
          <w:rFonts w:eastAsia="Times New Roman" w:cs="Times New Roman"/>
          <w:sz w:val="24"/>
          <w:szCs w:val="24"/>
          <w:lang w:eastAsia="ru-RU"/>
        </w:rPr>
        <w:t xml:space="preserve">Они характеризуются </w:t>
      </w:r>
      <w:r w:rsidRPr="00267073">
        <w:rPr>
          <w:sz w:val="24"/>
          <w:szCs w:val="24"/>
        </w:rPr>
        <w:t>низким уровнем энергопотребления, более высоким сроком службы (от 50 до 70 – 100 тысяч часов, что эквивалентно 16-18 годам). Кроме того, они прочны</w:t>
      </w:r>
      <w:r w:rsidR="00172854" w:rsidRPr="00267073">
        <w:rPr>
          <w:sz w:val="24"/>
          <w:szCs w:val="24"/>
        </w:rPr>
        <w:t>, надежно защищены от</w:t>
      </w:r>
      <w:r w:rsidRPr="00267073">
        <w:rPr>
          <w:sz w:val="24"/>
          <w:szCs w:val="24"/>
        </w:rPr>
        <w:t xml:space="preserve"> воздействия окружающей среды,</w:t>
      </w:r>
      <w:r w:rsidR="00172854" w:rsidRPr="00267073">
        <w:rPr>
          <w:sz w:val="24"/>
          <w:szCs w:val="24"/>
        </w:rPr>
        <w:t xml:space="preserve"> вандалов, при этом </w:t>
      </w:r>
      <w:r w:rsidRPr="00267073">
        <w:rPr>
          <w:sz w:val="24"/>
          <w:szCs w:val="24"/>
        </w:rPr>
        <w:t xml:space="preserve"> </w:t>
      </w:r>
      <w:proofErr w:type="spellStart"/>
      <w:r w:rsidRPr="00267073">
        <w:rPr>
          <w:sz w:val="24"/>
          <w:szCs w:val="24"/>
        </w:rPr>
        <w:t>взрыво</w:t>
      </w:r>
      <w:proofErr w:type="spellEnd"/>
      <w:r w:rsidRPr="00267073">
        <w:rPr>
          <w:sz w:val="24"/>
          <w:szCs w:val="24"/>
        </w:rPr>
        <w:t xml:space="preserve"> - и </w:t>
      </w:r>
      <w:proofErr w:type="spellStart"/>
      <w:r w:rsidRPr="00267073">
        <w:rPr>
          <w:sz w:val="24"/>
          <w:szCs w:val="24"/>
        </w:rPr>
        <w:t>пожаробезопасны</w:t>
      </w:r>
      <w:proofErr w:type="spellEnd"/>
      <w:r w:rsidR="00172854" w:rsidRPr="00267073">
        <w:rPr>
          <w:sz w:val="24"/>
          <w:szCs w:val="24"/>
        </w:rPr>
        <w:t xml:space="preserve"> </w:t>
      </w:r>
      <w:r w:rsidRPr="00267073">
        <w:rPr>
          <w:sz w:val="24"/>
          <w:szCs w:val="24"/>
        </w:rPr>
        <w:t xml:space="preserve"> и работают бесшумно [5]. Показатель использования светового потока уличных и промышленных светодиодных светильников равен 90%, тогда как у стандартных уличных светильников – 60-75%. Рабочая температура светодиода от — 60 до + 45̊ С. </w:t>
      </w:r>
    </w:p>
    <w:p w:rsidR="007F3DBD" w:rsidRPr="00267073" w:rsidRDefault="00172854" w:rsidP="00733BA5">
      <w:pPr>
        <w:spacing w:line="240" w:lineRule="auto"/>
        <w:ind w:left="1134" w:right="1134"/>
        <w:rPr>
          <w:sz w:val="24"/>
          <w:szCs w:val="24"/>
        </w:rPr>
      </w:pPr>
      <w:r w:rsidRPr="00267073">
        <w:rPr>
          <w:sz w:val="24"/>
          <w:szCs w:val="24"/>
        </w:rPr>
        <w:t>На рис. 2</w:t>
      </w:r>
      <w:r w:rsidR="00733BA5">
        <w:rPr>
          <w:sz w:val="24"/>
          <w:szCs w:val="24"/>
        </w:rPr>
        <w:t xml:space="preserve"> приведены данные сравнительного анализа</w:t>
      </w:r>
      <w:r w:rsidR="007F3DBD" w:rsidRPr="00267073">
        <w:rPr>
          <w:sz w:val="24"/>
          <w:szCs w:val="24"/>
        </w:rPr>
        <w:t xml:space="preserve"> требуемой частоты заме</w:t>
      </w:r>
      <w:r w:rsidRPr="00267073">
        <w:rPr>
          <w:sz w:val="24"/>
          <w:szCs w:val="24"/>
        </w:rPr>
        <w:t xml:space="preserve">н  источников освещения  на известном городском объекте – Парке им. </w:t>
      </w:r>
      <w:proofErr w:type="spellStart"/>
      <w:r w:rsidRPr="00267073">
        <w:rPr>
          <w:sz w:val="24"/>
          <w:szCs w:val="24"/>
        </w:rPr>
        <w:t>А.К.Толстого</w:t>
      </w:r>
      <w:proofErr w:type="spellEnd"/>
      <w:proofErr w:type="gramStart"/>
      <w:r w:rsidRPr="00267073">
        <w:rPr>
          <w:sz w:val="24"/>
          <w:szCs w:val="24"/>
        </w:rPr>
        <w:t xml:space="preserve"> </w:t>
      </w:r>
      <w:r w:rsidR="007F3DBD" w:rsidRPr="00267073">
        <w:rPr>
          <w:sz w:val="24"/>
          <w:szCs w:val="24"/>
        </w:rPr>
        <w:t>.</w:t>
      </w:r>
      <w:proofErr w:type="gramEnd"/>
      <w:r w:rsidRPr="00267073">
        <w:rPr>
          <w:sz w:val="24"/>
          <w:szCs w:val="24"/>
        </w:rPr>
        <w:t xml:space="preserve">  Площадь парка составляет порядка 2.5 Га, , в среднем освещается по 12 час. в день, что  составляет годовое  суммарное использование в объеме 4380 час.</w:t>
      </w:r>
    </w:p>
    <w:p w:rsidR="007F3DBD" w:rsidRPr="00267073" w:rsidRDefault="007F3DBD" w:rsidP="00733BA5">
      <w:pPr>
        <w:spacing w:line="240" w:lineRule="auto"/>
        <w:ind w:left="1134" w:right="1134"/>
        <w:rPr>
          <w:sz w:val="24"/>
          <w:szCs w:val="24"/>
        </w:rPr>
      </w:pPr>
      <w:r w:rsidRPr="00267073">
        <w:rPr>
          <w:sz w:val="24"/>
          <w:szCs w:val="24"/>
        </w:rPr>
        <w:t>Оценка суммарного объемы энергопотребления баз</w:t>
      </w:r>
      <w:r w:rsidR="00733BA5">
        <w:rPr>
          <w:sz w:val="24"/>
          <w:szCs w:val="24"/>
        </w:rPr>
        <w:t xml:space="preserve">ировалась на сравнении годовой </w:t>
      </w:r>
      <w:r w:rsidRPr="00267073">
        <w:rPr>
          <w:sz w:val="24"/>
          <w:szCs w:val="24"/>
        </w:rPr>
        <w:t>мощн</w:t>
      </w:r>
      <w:r w:rsidR="00733BA5">
        <w:rPr>
          <w:sz w:val="24"/>
          <w:szCs w:val="24"/>
        </w:rPr>
        <w:t>ости ламп: для ламп накаливания</w:t>
      </w:r>
      <w:r w:rsidRPr="00267073">
        <w:rPr>
          <w:sz w:val="24"/>
          <w:szCs w:val="24"/>
        </w:rPr>
        <w:t xml:space="preserve"> она составила – 137.52 тыс. Вт; для  люминесцентных – 29.8 тыс. Вт, а для  светодиодных соответс</w:t>
      </w:r>
      <w:r w:rsidR="00172854" w:rsidRPr="00267073">
        <w:rPr>
          <w:sz w:val="24"/>
          <w:szCs w:val="24"/>
        </w:rPr>
        <w:t xml:space="preserve">твенно  – 18,3 </w:t>
      </w:r>
      <w:proofErr w:type="spellStart"/>
      <w:proofErr w:type="gramStart"/>
      <w:r w:rsidR="00172854" w:rsidRPr="00267073">
        <w:rPr>
          <w:sz w:val="24"/>
          <w:szCs w:val="24"/>
        </w:rPr>
        <w:t>тыс</w:t>
      </w:r>
      <w:proofErr w:type="spellEnd"/>
      <w:proofErr w:type="gramEnd"/>
      <w:r w:rsidR="00172854" w:rsidRPr="00267073">
        <w:rPr>
          <w:sz w:val="24"/>
          <w:szCs w:val="24"/>
        </w:rPr>
        <w:t xml:space="preserve"> Вт. На рис. 2</w:t>
      </w:r>
      <w:r w:rsidRPr="00267073">
        <w:rPr>
          <w:sz w:val="24"/>
          <w:szCs w:val="24"/>
        </w:rPr>
        <w:t xml:space="preserve"> сравнение  суммарного энергопотребления  рассчитано  за период от 1 года до 15 лет.</w:t>
      </w:r>
    </w:p>
    <w:p w:rsidR="007F3DBD" w:rsidRPr="00267073" w:rsidRDefault="007F3DBD" w:rsidP="00733BA5">
      <w:pPr>
        <w:spacing w:line="240" w:lineRule="auto"/>
        <w:ind w:left="1134" w:right="1134"/>
        <w:jc w:val="center"/>
        <w:rPr>
          <w:sz w:val="24"/>
          <w:szCs w:val="24"/>
        </w:rPr>
      </w:pPr>
      <w:r w:rsidRPr="00267073">
        <w:rPr>
          <w:noProof/>
          <w:sz w:val="24"/>
          <w:szCs w:val="24"/>
          <w:lang w:eastAsia="ru-RU"/>
        </w:rPr>
        <w:drawing>
          <wp:inline distT="0" distB="0" distL="0" distR="0" wp14:anchorId="54CA6C22" wp14:editId="74A332FC">
            <wp:extent cx="4028883" cy="2317898"/>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2480" cy="2348733"/>
                    </a:xfrm>
                    <a:prstGeom prst="rect">
                      <a:avLst/>
                    </a:prstGeom>
                    <a:noFill/>
                    <a:ln>
                      <a:noFill/>
                    </a:ln>
                  </pic:spPr>
                </pic:pic>
              </a:graphicData>
            </a:graphic>
          </wp:inline>
        </w:drawing>
      </w:r>
    </w:p>
    <w:p w:rsidR="007F3DBD" w:rsidRPr="00267073" w:rsidRDefault="00172854" w:rsidP="00733BA5">
      <w:pPr>
        <w:spacing w:line="240" w:lineRule="auto"/>
        <w:ind w:left="1134" w:right="1134"/>
        <w:jc w:val="center"/>
        <w:rPr>
          <w:noProof/>
          <w:sz w:val="24"/>
          <w:szCs w:val="24"/>
          <w:lang w:eastAsia="ru-RU"/>
        </w:rPr>
      </w:pPr>
      <w:r w:rsidRPr="00267073">
        <w:rPr>
          <w:noProof/>
          <w:sz w:val="24"/>
          <w:szCs w:val="24"/>
          <w:lang w:eastAsia="ru-RU"/>
        </w:rPr>
        <w:lastRenderedPageBreak/>
        <w:t>Рисунок 2</w:t>
      </w:r>
      <w:r w:rsidR="007F3DBD" w:rsidRPr="00267073">
        <w:rPr>
          <w:noProof/>
          <w:sz w:val="24"/>
          <w:szCs w:val="24"/>
          <w:lang w:eastAsia="ru-RU"/>
        </w:rPr>
        <w:t>- Данные сравнительного анализа суммарных эксплуатационных затрат на   систему  освещения  Парка им. А.К. Толстого  г.Брянска</w:t>
      </w:r>
    </w:p>
    <w:p w:rsidR="007F3DBD" w:rsidRPr="00267073" w:rsidRDefault="007F3DBD" w:rsidP="00733BA5">
      <w:pPr>
        <w:spacing w:line="240" w:lineRule="auto"/>
        <w:ind w:left="1134" w:right="1134"/>
        <w:rPr>
          <w:sz w:val="24"/>
          <w:szCs w:val="24"/>
        </w:rPr>
      </w:pPr>
    </w:p>
    <w:p w:rsidR="007F3DBD" w:rsidRPr="00267073" w:rsidRDefault="007F3DBD" w:rsidP="00733BA5">
      <w:pPr>
        <w:spacing w:line="240" w:lineRule="auto"/>
        <w:ind w:left="1134" w:right="1134"/>
        <w:rPr>
          <w:sz w:val="24"/>
          <w:szCs w:val="24"/>
        </w:rPr>
      </w:pPr>
      <w:r w:rsidRPr="00267073">
        <w:rPr>
          <w:sz w:val="24"/>
          <w:szCs w:val="24"/>
        </w:rPr>
        <w:t>Поскольку срок службы к светодиодных ламп составляет 15 лет, то за этот срок в парке светодиодную лампы заменят 1 раз, лампу накалив</w:t>
      </w:r>
      <w:r w:rsidR="00733BA5">
        <w:rPr>
          <w:sz w:val="24"/>
          <w:szCs w:val="24"/>
        </w:rPr>
        <w:t>ания – 66 раз, а люминесцентную</w:t>
      </w:r>
      <w:r w:rsidRPr="00267073">
        <w:rPr>
          <w:sz w:val="24"/>
          <w:szCs w:val="24"/>
        </w:rPr>
        <w:t xml:space="preserve"> - 7</w:t>
      </w:r>
      <w:r w:rsidR="00172854" w:rsidRPr="00267073">
        <w:rPr>
          <w:sz w:val="24"/>
          <w:szCs w:val="24"/>
        </w:rPr>
        <w:t xml:space="preserve"> </w:t>
      </w:r>
      <w:r w:rsidR="00733BA5">
        <w:rPr>
          <w:sz w:val="24"/>
          <w:szCs w:val="24"/>
        </w:rPr>
        <w:t xml:space="preserve">раз. То есть каждая светодиодная лампа </w:t>
      </w:r>
      <w:r w:rsidRPr="00267073">
        <w:rPr>
          <w:sz w:val="24"/>
          <w:szCs w:val="24"/>
        </w:rPr>
        <w:t xml:space="preserve">отработает – 65700 </w:t>
      </w:r>
      <w:r w:rsidR="00733BA5" w:rsidRPr="00267073">
        <w:rPr>
          <w:sz w:val="24"/>
          <w:szCs w:val="24"/>
        </w:rPr>
        <w:t>час,</w:t>
      </w:r>
      <w:r w:rsidRPr="00267073">
        <w:rPr>
          <w:sz w:val="24"/>
          <w:szCs w:val="24"/>
        </w:rPr>
        <w:t xml:space="preserve"> а эксплуатационные затраты   для парка составят – 13,37 тыс. рублей.</w:t>
      </w:r>
    </w:p>
    <w:p w:rsidR="007F3DBD" w:rsidRPr="00267073" w:rsidRDefault="00733BA5" w:rsidP="00733BA5">
      <w:pPr>
        <w:spacing w:line="240" w:lineRule="auto"/>
        <w:ind w:left="1134" w:right="1134"/>
        <w:rPr>
          <w:sz w:val="24"/>
          <w:szCs w:val="24"/>
        </w:rPr>
      </w:pPr>
      <w:r>
        <w:rPr>
          <w:sz w:val="24"/>
          <w:szCs w:val="24"/>
        </w:rPr>
        <w:t xml:space="preserve">Таким образом, можно </w:t>
      </w:r>
      <w:r w:rsidR="007F3DBD" w:rsidRPr="00267073">
        <w:rPr>
          <w:sz w:val="24"/>
          <w:szCs w:val="24"/>
        </w:rPr>
        <w:t>сделать вывод, что наиболее эффект</w:t>
      </w:r>
      <w:r>
        <w:rPr>
          <w:sz w:val="24"/>
          <w:szCs w:val="24"/>
        </w:rPr>
        <w:t xml:space="preserve">ивными источниками для системы </w:t>
      </w:r>
      <w:r w:rsidR="007F3DBD" w:rsidRPr="00267073">
        <w:rPr>
          <w:sz w:val="24"/>
          <w:szCs w:val="24"/>
        </w:rPr>
        <w:t xml:space="preserve">городского освещения Парка им. </w:t>
      </w:r>
      <w:proofErr w:type="spellStart"/>
      <w:r w:rsidR="007F3DBD" w:rsidRPr="00267073">
        <w:rPr>
          <w:sz w:val="24"/>
          <w:szCs w:val="24"/>
        </w:rPr>
        <w:t>А.К.Толстого</w:t>
      </w:r>
      <w:proofErr w:type="spellEnd"/>
      <w:r w:rsidR="007F3DBD" w:rsidRPr="00267073">
        <w:rPr>
          <w:sz w:val="24"/>
          <w:szCs w:val="24"/>
        </w:rPr>
        <w:t xml:space="preserve"> </w:t>
      </w:r>
      <w:proofErr w:type="spellStart"/>
      <w:r w:rsidR="007F3DBD" w:rsidRPr="00267073">
        <w:rPr>
          <w:sz w:val="24"/>
          <w:szCs w:val="24"/>
        </w:rPr>
        <w:t>г.Брянска</w:t>
      </w:r>
      <w:proofErr w:type="spellEnd"/>
      <w:r w:rsidR="007F3DBD" w:rsidRPr="00267073">
        <w:rPr>
          <w:sz w:val="24"/>
          <w:szCs w:val="24"/>
        </w:rPr>
        <w:t xml:space="preserve"> являются светодиодные лампы.  Объемы энергопотребления применяемыми в настоящее время лампами накаливания в 4 раза выше против люминесцентных и в 8,5 раза выше светодиодных. Суммарные эксплуатационные  затраты  в 1.6 раза меньше по сравнению с люминесцентными лампами и в 7.5 раз меньше по сравнению с лампами накаливания.</w:t>
      </w:r>
    </w:p>
    <w:p w:rsidR="007F3DBD" w:rsidRPr="00267073" w:rsidRDefault="007F3DBD" w:rsidP="00733BA5">
      <w:pPr>
        <w:spacing w:line="240" w:lineRule="auto"/>
        <w:ind w:left="1134" w:right="1134"/>
        <w:rPr>
          <w:sz w:val="24"/>
          <w:szCs w:val="24"/>
        </w:rPr>
      </w:pPr>
    </w:p>
    <w:p w:rsidR="007F3DBD" w:rsidRPr="00267073" w:rsidRDefault="007F3DBD" w:rsidP="00733BA5">
      <w:pPr>
        <w:spacing w:line="240" w:lineRule="auto"/>
        <w:ind w:left="1134" w:right="1134"/>
        <w:rPr>
          <w:sz w:val="24"/>
          <w:szCs w:val="24"/>
        </w:rPr>
      </w:pPr>
    </w:p>
    <w:p w:rsidR="00267073" w:rsidRDefault="00267073" w:rsidP="00733BA5">
      <w:pPr>
        <w:pStyle w:val="a3"/>
        <w:spacing w:before="0" w:beforeAutospacing="0" w:after="0" w:afterAutospacing="0"/>
        <w:ind w:right="1134"/>
        <w:rPr>
          <w:rStyle w:val="a5"/>
          <w:b w:val="0"/>
        </w:rPr>
      </w:pPr>
    </w:p>
    <w:p w:rsidR="007F3DBD" w:rsidRPr="00267073" w:rsidRDefault="007F3DBD" w:rsidP="00733BA5">
      <w:pPr>
        <w:pStyle w:val="a3"/>
        <w:spacing w:before="0" w:beforeAutospacing="0" w:after="0" w:afterAutospacing="0"/>
        <w:ind w:left="1134" w:right="1134" w:firstLine="709"/>
        <w:jc w:val="center"/>
      </w:pPr>
      <w:r w:rsidRPr="00267073">
        <w:rPr>
          <w:rStyle w:val="a5"/>
          <w:b w:val="0"/>
        </w:rPr>
        <w:t>Список литературы.</w:t>
      </w:r>
    </w:p>
    <w:p w:rsidR="00676D72" w:rsidRPr="00676D72" w:rsidRDefault="00676D72" w:rsidP="00733BA5">
      <w:pPr>
        <w:spacing w:line="240" w:lineRule="auto"/>
        <w:ind w:left="1134" w:right="1134" w:firstLine="0"/>
        <w:rPr>
          <w:rFonts w:eastAsia="Times New Roman" w:cs="Times New Roman"/>
          <w:color w:val="000000"/>
          <w:sz w:val="24"/>
          <w:szCs w:val="24"/>
          <w:lang w:eastAsia="ru-RU"/>
        </w:rPr>
      </w:pPr>
      <w:r w:rsidRPr="00676D72">
        <w:rPr>
          <w:rFonts w:eastAsia="Times New Roman" w:cs="Times New Roman"/>
          <w:color w:val="000000"/>
          <w:sz w:val="24"/>
          <w:szCs w:val="24"/>
          <w:lang w:eastAsia="ru-RU"/>
        </w:rPr>
        <w:t xml:space="preserve">1.Стратегический план развития </w:t>
      </w:r>
      <w:proofErr w:type="spellStart"/>
      <w:r w:rsidRPr="00676D72">
        <w:rPr>
          <w:rFonts w:eastAsia="Times New Roman" w:cs="Times New Roman"/>
          <w:color w:val="000000"/>
          <w:sz w:val="24"/>
          <w:szCs w:val="24"/>
          <w:lang w:eastAsia="ru-RU"/>
        </w:rPr>
        <w:t>г.Брянска</w:t>
      </w:r>
      <w:proofErr w:type="spellEnd"/>
      <w:r w:rsidRPr="00676D72">
        <w:rPr>
          <w:rFonts w:eastAsia="Times New Roman" w:cs="Times New Roman"/>
          <w:color w:val="000000"/>
          <w:sz w:val="24"/>
          <w:szCs w:val="24"/>
          <w:lang w:eastAsia="ru-RU"/>
        </w:rPr>
        <w:t xml:space="preserve"> на период до 2025 года</w:t>
      </w:r>
    </w:p>
    <w:p w:rsidR="00676D72" w:rsidRPr="00676D72" w:rsidRDefault="00676D72" w:rsidP="00733BA5">
      <w:pPr>
        <w:spacing w:line="240" w:lineRule="auto"/>
        <w:ind w:left="1134" w:right="1134" w:firstLine="0"/>
        <w:rPr>
          <w:rFonts w:eastAsia="Times New Roman" w:cs="Times New Roman"/>
          <w:color w:val="000000"/>
          <w:sz w:val="24"/>
          <w:szCs w:val="24"/>
          <w:lang w:eastAsia="ru-RU"/>
        </w:rPr>
      </w:pPr>
      <w:r w:rsidRPr="00676D72">
        <w:rPr>
          <w:rFonts w:eastAsia="Times New Roman" w:cs="Times New Roman"/>
          <w:color w:val="000000"/>
          <w:sz w:val="24"/>
          <w:szCs w:val="24"/>
          <w:lang w:eastAsia="ru-RU"/>
        </w:rPr>
        <w:t xml:space="preserve">2.Германович В. Альтернативные источники энергии и энергосбережение: практические конструкции по использованию энергии ветра, солнца, воды, земли, биомассы / В. Германович, А. </w:t>
      </w:r>
      <w:proofErr w:type="spellStart"/>
      <w:r w:rsidRPr="00676D72">
        <w:rPr>
          <w:rFonts w:eastAsia="Times New Roman" w:cs="Times New Roman"/>
          <w:color w:val="000000"/>
          <w:sz w:val="24"/>
          <w:szCs w:val="24"/>
          <w:lang w:eastAsia="ru-RU"/>
        </w:rPr>
        <w:t>Турилин</w:t>
      </w:r>
      <w:proofErr w:type="spellEnd"/>
      <w:r w:rsidRPr="00676D72">
        <w:rPr>
          <w:rFonts w:eastAsia="Times New Roman" w:cs="Times New Roman"/>
          <w:color w:val="000000"/>
          <w:sz w:val="24"/>
          <w:szCs w:val="24"/>
          <w:lang w:eastAsia="ru-RU"/>
        </w:rPr>
        <w:t>. — Санкт-Петербург: Наука и Техника, 2014. — 317 с.</w:t>
      </w:r>
    </w:p>
    <w:p w:rsidR="00676D72" w:rsidRPr="00676D72" w:rsidRDefault="00676D72" w:rsidP="00733BA5">
      <w:pPr>
        <w:spacing w:line="240" w:lineRule="auto"/>
        <w:ind w:left="1134" w:right="1134" w:firstLine="0"/>
        <w:rPr>
          <w:rFonts w:eastAsia="Times New Roman" w:cs="Times New Roman"/>
          <w:color w:val="000000"/>
          <w:sz w:val="24"/>
          <w:szCs w:val="24"/>
          <w:lang w:eastAsia="ru-RU"/>
        </w:rPr>
      </w:pPr>
      <w:r w:rsidRPr="00676D72">
        <w:rPr>
          <w:rFonts w:eastAsia="Times New Roman" w:cs="Times New Roman"/>
          <w:color w:val="000000"/>
          <w:sz w:val="24"/>
          <w:szCs w:val="24"/>
          <w:lang w:eastAsia="ru-RU"/>
        </w:rPr>
        <w:t>3. Родионов В. Г. Энергетика: проблемы настоящего и возможности будущего / В. Г. Родионов. — Москва: ЭНАС, 2010. — 348 с. 4.Международное энергетическое агентство (МЭА). «Показатели энергоэффективности: основы формирования политики»</w:t>
      </w:r>
    </w:p>
    <w:p w:rsidR="00676D72" w:rsidRPr="00676D72" w:rsidRDefault="00676D72" w:rsidP="00733BA5">
      <w:pPr>
        <w:spacing w:line="240" w:lineRule="auto"/>
        <w:ind w:left="1134" w:right="1134" w:firstLine="0"/>
        <w:rPr>
          <w:rFonts w:eastAsia="Times New Roman" w:cs="Times New Roman"/>
          <w:color w:val="000000"/>
          <w:sz w:val="24"/>
          <w:szCs w:val="24"/>
          <w:lang w:eastAsia="ru-RU"/>
        </w:rPr>
      </w:pPr>
      <w:r w:rsidRPr="00676D72">
        <w:rPr>
          <w:rFonts w:eastAsia="Times New Roman" w:cs="Times New Roman"/>
          <w:color w:val="000000"/>
          <w:sz w:val="24"/>
          <w:szCs w:val="24"/>
          <w:lang w:eastAsia="ru-RU"/>
        </w:rPr>
        <w:t xml:space="preserve">5. Г.М. </w:t>
      </w:r>
      <w:proofErr w:type="spellStart"/>
      <w:r w:rsidRPr="00676D72">
        <w:rPr>
          <w:rFonts w:eastAsia="Times New Roman" w:cs="Times New Roman"/>
          <w:color w:val="000000"/>
          <w:sz w:val="24"/>
          <w:szCs w:val="24"/>
          <w:lang w:eastAsia="ru-RU"/>
        </w:rPr>
        <w:t>Кнорринг</w:t>
      </w:r>
      <w:proofErr w:type="spellEnd"/>
      <w:r w:rsidRPr="00676D72">
        <w:rPr>
          <w:rFonts w:eastAsia="Times New Roman" w:cs="Times New Roman"/>
          <w:color w:val="000000"/>
          <w:sz w:val="24"/>
          <w:szCs w:val="24"/>
          <w:lang w:eastAsia="ru-RU"/>
        </w:rPr>
        <w:t>. Справочная книга для проектирования электрического освещения. –Ленинград, 1986.</w:t>
      </w:r>
    </w:p>
    <w:p w:rsidR="00676D72" w:rsidRPr="00676D72" w:rsidRDefault="00676D72" w:rsidP="00733BA5">
      <w:pPr>
        <w:spacing w:line="240" w:lineRule="auto"/>
        <w:ind w:left="1134" w:right="1134" w:firstLine="0"/>
        <w:rPr>
          <w:rFonts w:eastAsia="Times New Roman" w:cs="Times New Roman"/>
          <w:color w:val="000000"/>
          <w:sz w:val="24"/>
          <w:szCs w:val="24"/>
          <w:lang w:eastAsia="ru-RU"/>
        </w:rPr>
      </w:pPr>
      <w:r w:rsidRPr="00676D72">
        <w:rPr>
          <w:rFonts w:eastAsia="Times New Roman" w:cs="Times New Roman"/>
          <w:color w:val="000000"/>
          <w:sz w:val="24"/>
          <w:szCs w:val="24"/>
          <w:lang w:eastAsia="ru-RU"/>
        </w:rPr>
        <w:t>6. СНиП 23-05-95 "Естественное и искусственное освещение"</w:t>
      </w:r>
    </w:p>
    <w:p w:rsidR="00676D72" w:rsidRPr="00676D72" w:rsidRDefault="00676D72" w:rsidP="00733BA5">
      <w:pPr>
        <w:spacing w:line="240" w:lineRule="auto"/>
        <w:ind w:left="1134" w:right="1134" w:firstLine="0"/>
        <w:rPr>
          <w:rFonts w:eastAsia="Times New Roman" w:cs="Times New Roman"/>
          <w:color w:val="000000"/>
          <w:sz w:val="24"/>
          <w:szCs w:val="24"/>
          <w:lang w:eastAsia="ru-RU"/>
        </w:rPr>
      </w:pPr>
      <w:r w:rsidRPr="00676D72">
        <w:rPr>
          <w:rFonts w:eastAsia="Times New Roman" w:cs="Times New Roman"/>
          <w:color w:val="000000"/>
          <w:sz w:val="24"/>
          <w:szCs w:val="24"/>
          <w:lang w:eastAsia="ru-RU"/>
        </w:rPr>
        <w:t>7. СП 52.13330.2016 "Естественное и искусственное освещение"</w:t>
      </w:r>
    </w:p>
    <w:p w:rsidR="00C35131" w:rsidRDefault="00676D72" w:rsidP="00733BA5">
      <w:pPr>
        <w:spacing w:line="240" w:lineRule="auto"/>
        <w:ind w:left="1134" w:right="1134" w:firstLine="0"/>
        <w:rPr>
          <w:rFonts w:eastAsia="Times New Roman" w:cs="Times New Roman"/>
          <w:color w:val="000000"/>
          <w:sz w:val="24"/>
          <w:szCs w:val="24"/>
          <w:lang w:eastAsia="ru-RU"/>
        </w:rPr>
      </w:pPr>
      <w:r w:rsidRPr="00676D72">
        <w:rPr>
          <w:rFonts w:eastAsia="Times New Roman" w:cs="Times New Roman"/>
          <w:color w:val="000000"/>
          <w:sz w:val="24"/>
          <w:szCs w:val="24"/>
          <w:lang w:eastAsia="ru-RU"/>
        </w:rPr>
        <w:t xml:space="preserve">8. «История электрического освещения» [Электронный ресурс] URL: </w:t>
      </w:r>
      <w:hyperlink r:id="rId7" w:history="1">
        <w:r w:rsidR="00733BA5" w:rsidRPr="00676B3A">
          <w:rPr>
            <w:rStyle w:val="a8"/>
            <w:rFonts w:eastAsia="Times New Roman" w:cs="Times New Roman"/>
            <w:sz w:val="24"/>
            <w:szCs w:val="24"/>
            <w:lang w:eastAsia="ru-RU"/>
          </w:rPr>
          <w:t>http://www.electrolibrary.info/subscribe/sub_15_history.htm</w:t>
        </w:r>
      </w:hyperlink>
      <w:r w:rsidR="00733BA5">
        <w:rPr>
          <w:rFonts w:eastAsia="Times New Roman" w:cs="Times New Roman"/>
          <w:color w:val="000000"/>
          <w:sz w:val="24"/>
          <w:szCs w:val="24"/>
          <w:lang w:eastAsia="ru-RU"/>
        </w:rPr>
        <w:t xml:space="preserve"> </w:t>
      </w:r>
      <w:r w:rsidRPr="00676D72">
        <w:rPr>
          <w:rFonts w:eastAsia="Times New Roman" w:cs="Times New Roman"/>
          <w:color w:val="000000"/>
          <w:sz w:val="24"/>
          <w:szCs w:val="24"/>
          <w:lang w:eastAsia="ru-RU"/>
        </w:rPr>
        <w:t>(дата обращения 11.01.2020)</w:t>
      </w:r>
    </w:p>
    <w:p w:rsidR="002F719C" w:rsidRDefault="002F719C" w:rsidP="00733BA5">
      <w:pPr>
        <w:spacing w:line="240" w:lineRule="auto"/>
        <w:ind w:left="1134" w:right="1134" w:firstLine="0"/>
        <w:rPr>
          <w:rFonts w:eastAsia="Times New Roman" w:cs="Times New Roman"/>
          <w:color w:val="000000"/>
          <w:sz w:val="24"/>
          <w:szCs w:val="24"/>
          <w:lang w:eastAsia="ru-RU"/>
        </w:rPr>
      </w:pPr>
    </w:p>
    <w:p w:rsidR="002F719C" w:rsidRDefault="002F719C" w:rsidP="00733BA5">
      <w:pPr>
        <w:spacing w:line="240" w:lineRule="auto"/>
        <w:ind w:left="1134" w:right="1134" w:firstLine="0"/>
        <w:rPr>
          <w:rFonts w:eastAsia="Times New Roman" w:cs="Times New Roman"/>
          <w:color w:val="000000"/>
          <w:sz w:val="24"/>
          <w:szCs w:val="24"/>
          <w:lang w:eastAsia="ru-RU"/>
        </w:rPr>
      </w:pPr>
    </w:p>
    <w:p w:rsidR="002F719C" w:rsidRPr="00676D72" w:rsidRDefault="002F719C" w:rsidP="002F719C">
      <w:pPr>
        <w:spacing w:line="240" w:lineRule="auto"/>
        <w:ind w:left="1134" w:right="1134"/>
        <w:jc w:val="center"/>
        <w:rPr>
          <w:rFonts w:eastAsia="Times New Roman" w:cs="Times New Roman"/>
          <w:b/>
          <w:color w:val="000000"/>
          <w:sz w:val="24"/>
          <w:szCs w:val="27"/>
          <w:lang w:val="en-US" w:eastAsia="ru-RU"/>
        </w:rPr>
      </w:pPr>
      <w:proofErr w:type="spellStart"/>
      <w:r w:rsidRPr="00676D72">
        <w:rPr>
          <w:rFonts w:eastAsia="Times New Roman" w:cs="Times New Roman"/>
          <w:b/>
          <w:color w:val="000000"/>
          <w:sz w:val="24"/>
          <w:szCs w:val="27"/>
          <w:lang w:val="en-US" w:eastAsia="ru-RU"/>
        </w:rPr>
        <w:t>Sergeeva</w:t>
      </w:r>
      <w:proofErr w:type="spellEnd"/>
      <w:r>
        <w:rPr>
          <w:rFonts w:eastAsia="Times New Roman" w:cs="Times New Roman"/>
          <w:b/>
          <w:color w:val="000000"/>
          <w:sz w:val="24"/>
          <w:szCs w:val="27"/>
          <w:lang w:val="en-US" w:eastAsia="ru-RU"/>
        </w:rPr>
        <w:t xml:space="preserve"> N. D</w:t>
      </w:r>
      <w:r w:rsidRPr="002F719C">
        <w:rPr>
          <w:rFonts w:eastAsia="Times New Roman" w:cs="Times New Roman"/>
          <w:b/>
          <w:color w:val="000000"/>
          <w:sz w:val="24"/>
          <w:szCs w:val="27"/>
          <w:lang w:val="en-US" w:eastAsia="ru-RU"/>
        </w:rPr>
        <w:t>.</w:t>
      </w:r>
      <w:r>
        <w:rPr>
          <w:rFonts w:eastAsia="Times New Roman" w:cs="Times New Roman"/>
          <w:b/>
          <w:color w:val="000000"/>
          <w:sz w:val="24"/>
          <w:szCs w:val="27"/>
          <w:lang w:val="en-US" w:eastAsia="ru-RU"/>
        </w:rPr>
        <w:t xml:space="preserve">, </w:t>
      </w:r>
      <w:proofErr w:type="spellStart"/>
      <w:r>
        <w:rPr>
          <w:rFonts w:eastAsia="Times New Roman" w:cs="Times New Roman"/>
          <w:b/>
          <w:color w:val="000000"/>
          <w:sz w:val="24"/>
          <w:szCs w:val="27"/>
          <w:lang w:val="en-US" w:eastAsia="ru-RU"/>
        </w:rPr>
        <w:t>Fedorov</w:t>
      </w:r>
      <w:proofErr w:type="spellEnd"/>
      <w:r>
        <w:rPr>
          <w:rFonts w:eastAsia="Times New Roman" w:cs="Times New Roman"/>
          <w:b/>
          <w:color w:val="000000"/>
          <w:sz w:val="24"/>
          <w:szCs w:val="27"/>
          <w:lang w:val="en-US" w:eastAsia="ru-RU"/>
        </w:rPr>
        <w:t xml:space="preserve"> E. A.</w:t>
      </w:r>
      <w:r w:rsidRPr="002F719C">
        <w:rPr>
          <w:rFonts w:eastAsia="Times New Roman" w:cs="Times New Roman"/>
          <w:b/>
          <w:color w:val="000000"/>
          <w:sz w:val="24"/>
          <w:szCs w:val="27"/>
          <w:lang w:val="en-US" w:eastAsia="ru-RU"/>
        </w:rPr>
        <w:t>,</w:t>
      </w:r>
      <w:r>
        <w:rPr>
          <w:rFonts w:eastAsia="Times New Roman" w:cs="Times New Roman"/>
          <w:b/>
          <w:color w:val="000000"/>
          <w:sz w:val="24"/>
          <w:szCs w:val="27"/>
          <w:lang w:val="en-US" w:eastAsia="ru-RU"/>
        </w:rPr>
        <w:t xml:space="preserve"> </w:t>
      </w:r>
      <w:proofErr w:type="spellStart"/>
      <w:r>
        <w:rPr>
          <w:rFonts w:eastAsia="Times New Roman" w:cs="Times New Roman"/>
          <w:b/>
          <w:color w:val="000000"/>
          <w:sz w:val="24"/>
          <w:szCs w:val="27"/>
          <w:lang w:val="en-US" w:eastAsia="ru-RU"/>
        </w:rPr>
        <w:t>Sinitsyna</w:t>
      </w:r>
      <w:proofErr w:type="spellEnd"/>
      <w:r>
        <w:rPr>
          <w:rFonts w:eastAsia="Times New Roman" w:cs="Times New Roman"/>
          <w:b/>
          <w:color w:val="000000"/>
          <w:sz w:val="24"/>
          <w:szCs w:val="27"/>
          <w:lang w:val="en-US" w:eastAsia="ru-RU"/>
        </w:rPr>
        <w:t xml:space="preserve"> A. V.</w:t>
      </w:r>
    </w:p>
    <w:p w:rsidR="002F719C" w:rsidRDefault="002F719C" w:rsidP="002F719C">
      <w:pPr>
        <w:spacing w:line="240" w:lineRule="auto"/>
        <w:ind w:left="1134" w:right="1134"/>
        <w:jc w:val="center"/>
        <w:rPr>
          <w:rFonts w:eastAsia="Times New Roman" w:cs="Times New Roman"/>
          <w:b/>
          <w:color w:val="000000"/>
          <w:sz w:val="24"/>
          <w:szCs w:val="27"/>
          <w:lang w:val="en-US" w:eastAsia="ru-RU"/>
        </w:rPr>
      </w:pPr>
    </w:p>
    <w:p w:rsidR="002F719C" w:rsidRPr="00676D72" w:rsidRDefault="002F719C" w:rsidP="002F719C">
      <w:pPr>
        <w:spacing w:line="240" w:lineRule="auto"/>
        <w:ind w:left="1134" w:right="1134"/>
        <w:jc w:val="center"/>
        <w:rPr>
          <w:rFonts w:eastAsia="Times New Roman" w:cs="Times New Roman"/>
          <w:b/>
          <w:color w:val="000000"/>
          <w:sz w:val="24"/>
          <w:szCs w:val="27"/>
          <w:lang w:val="en-US" w:eastAsia="ru-RU"/>
        </w:rPr>
      </w:pPr>
      <w:r w:rsidRPr="00676D72">
        <w:rPr>
          <w:rFonts w:eastAsia="Times New Roman" w:cs="Times New Roman"/>
          <w:b/>
          <w:color w:val="000000"/>
          <w:sz w:val="24"/>
          <w:szCs w:val="27"/>
          <w:lang w:val="en-US" w:eastAsia="ru-RU"/>
        </w:rPr>
        <w:t>PROBLEMS OF ORGANIZING A COST-EFFECTIVE URBAN LIGHTING SYSTEM IN THE BRYANSK REGION</w:t>
      </w:r>
    </w:p>
    <w:p w:rsidR="002F719C" w:rsidRPr="00676D72" w:rsidRDefault="002F719C" w:rsidP="002F719C">
      <w:pPr>
        <w:spacing w:line="240" w:lineRule="auto"/>
        <w:ind w:left="1134" w:right="1134"/>
        <w:jc w:val="center"/>
        <w:rPr>
          <w:rFonts w:eastAsia="Times New Roman" w:cs="Times New Roman"/>
          <w:b/>
          <w:color w:val="000000"/>
          <w:sz w:val="24"/>
          <w:szCs w:val="27"/>
          <w:lang w:val="en-US" w:eastAsia="ru-RU"/>
        </w:rPr>
      </w:pPr>
    </w:p>
    <w:p w:rsidR="002F719C" w:rsidRDefault="002F719C" w:rsidP="002F719C">
      <w:pPr>
        <w:spacing w:line="240" w:lineRule="auto"/>
        <w:ind w:left="1134" w:right="1134"/>
        <w:rPr>
          <w:rFonts w:eastAsia="Times New Roman" w:cs="Times New Roman"/>
          <w:color w:val="000000"/>
          <w:sz w:val="24"/>
          <w:szCs w:val="27"/>
          <w:lang w:val="en-US" w:eastAsia="ru-RU"/>
        </w:rPr>
      </w:pPr>
      <w:r w:rsidRPr="00676D72">
        <w:rPr>
          <w:rFonts w:eastAsia="Times New Roman" w:cs="Times New Roman"/>
          <w:color w:val="000000"/>
          <w:sz w:val="24"/>
          <w:szCs w:val="27"/>
          <w:lang w:val="en-US" w:eastAsia="ru-RU"/>
        </w:rPr>
        <w:t xml:space="preserve">Ensuring sufficient illumination of roads and streets is an urgent problem for many Russian cities. As a result of insufficient lighting on the roads, the number of accidents that could have been avoided is increasing. Among the actual problems of organizing the city lighting system are high operating costs and insufficient budget funding for its expansion. In the field of urban economy, it is time to solve two major tasks: the first is to ensure financing of projects for the modernization of urban lighting facilities and </w:t>
      </w:r>
      <w:r w:rsidRPr="00676D72">
        <w:rPr>
          <w:rFonts w:eastAsia="Times New Roman" w:cs="Times New Roman"/>
          <w:color w:val="000000"/>
          <w:sz w:val="24"/>
          <w:szCs w:val="27"/>
          <w:lang w:val="en-US" w:eastAsia="ru-RU"/>
        </w:rPr>
        <w:lastRenderedPageBreak/>
        <w:t>their energy efficiency; the second is the introduction of innovative technologies.</w:t>
      </w:r>
    </w:p>
    <w:p w:rsidR="002F719C" w:rsidRPr="00733BA5" w:rsidRDefault="002F719C" w:rsidP="002F719C">
      <w:pPr>
        <w:spacing w:line="240" w:lineRule="auto"/>
        <w:ind w:left="1134" w:right="1134"/>
        <w:rPr>
          <w:rFonts w:eastAsia="Times New Roman" w:cs="Times New Roman"/>
          <w:i/>
          <w:color w:val="000000"/>
          <w:sz w:val="24"/>
          <w:szCs w:val="27"/>
          <w:lang w:val="en-US" w:eastAsia="ru-RU"/>
        </w:rPr>
      </w:pPr>
      <w:r w:rsidRPr="00676D72">
        <w:rPr>
          <w:rFonts w:eastAsia="Times New Roman" w:cs="Times New Roman"/>
          <w:b/>
          <w:color w:val="000000"/>
          <w:sz w:val="24"/>
          <w:szCs w:val="27"/>
          <w:lang w:val="en-US" w:eastAsia="ru-RU"/>
        </w:rPr>
        <w:t>Keywords.</w:t>
      </w:r>
      <w:r w:rsidRPr="00676D72">
        <w:rPr>
          <w:rFonts w:eastAsia="Times New Roman" w:cs="Times New Roman"/>
          <w:i/>
          <w:color w:val="000000"/>
          <w:sz w:val="24"/>
          <w:szCs w:val="27"/>
          <w:lang w:val="en-US" w:eastAsia="ru-RU"/>
        </w:rPr>
        <w:t xml:space="preserve"> Artificial lighting, urban lighting facilities, budget financing, modernization, innovative technologies, energy efficiency.</w:t>
      </w:r>
    </w:p>
    <w:p w:rsidR="002F719C" w:rsidRPr="00676D72" w:rsidRDefault="002F719C" w:rsidP="002F719C">
      <w:pPr>
        <w:spacing w:line="240" w:lineRule="auto"/>
        <w:ind w:left="1134" w:right="1134"/>
        <w:rPr>
          <w:rFonts w:eastAsia="Times New Roman" w:cs="Times New Roman"/>
          <w:b/>
          <w:color w:val="000000"/>
          <w:sz w:val="24"/>
          <w:szCs w:val="27"/>
          <w:lang w:val="en-US" w:eastAsia="ru-RU"/>
        </w:rPr>
      </w:pPr>
    </w:p>
    <w:p w:rsidR="002F719C" w:rsidRPr="002F719C" w:rsidRDefault="002F719C" w:rsidP="00733BA5">
      <w:pPr>
        <w:spacing w:line="240" w:lineRule="auto"/>
        <w:ind w:left="1134" w:right="1134" w:firstLine="0"/>
        <w:rPr>
          <w:rFonts w:eastAsia="Times New Roman" w:cs="Times New Roman"/>
          <w:color w:val="000000"/>
          <w:sz w:val="24"/>
          <w:szCs w:val="24"/>
          <w:lang w:val="en-US" w:eastAsia="ru-RU"/>
        </w:rPr>
      </w:pPr>
    </w:p>
    <w:sectPr w:rsidR="002F719C" w:rsidRPr="002F719C" w:rsidSect="00733BA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DBD"/>
    <w:rsid w:val="00010CEF"/>
    <w:rsid w:val="0013528D"/>
    <w:rsid w:val="00172854"/>
    <w:rsid w:val="00267073"/>
    <w:rsid w:val="00284702"/>
    <w:rsid w:val="002E615E"/>
    <w:rsid w:val="002F719C"/>
    <w:rsid w:val="005459D5"/>
    <w:rsid w:val="006335B2"/>
    <w:rsid w:val="00676D72"/>
    <w:rsid w:val="00733BA5"/>
    <w:rsid w:val="007E4D1D"/>
    <w:rsid w:val="007F3DBD"/>
    <w:rsid w:val="00C35131"/>
    <w:rsid w:val="00DD180D"/>
    <w:rsid w:val="00FF4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DBD"/>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3DBD"/>
    <w:pPr>
      <w:spacing w:before="100" w:beforeAutospacing="1" w:after="100" w:afterAutospacing="1" w:line="240" w:lineRule="auto"/>
      <w:ind w:firstLine="0"/>
      <w:jc w:val="left"/>
    </w:pPr>
    <w:rPr>
      <w:rFonts w:eastAsia="Times New Roman" w:cs="Times New Roman"/>
      <w:sz w:val="24"/>
      <w:szCs w:val="24"/>
      <w:lang w:eastAsia="ru-RU"/>
    </w:rPr>
  </w:style>
  <w:style w:type="table" w:styleId="a4">
    <w:name w:val="Table Grid"/>
    <w:basedOn w:val="a1"/>
    <w:uiPriority w:val="59"/>
    <w:rsid w:val="007F3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7F3DBD"/>
    <w:rPr>
      <w:b/>
      <w:bCs/>
    </w:rPr>
  </w:style>
  <w:style w:type="paragraph" w:styleId="a6">
    <w:name w:val="Balloon Text"/>
    <w:basedOn w:val="a"/>
    <w:link w:val="a7"/>
    <w:uiPriority w:val="99"/>
    <w:semiHidden/>
    <w:unhideWhenUsed/>
    <w:rsid w:val="00267073"/>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7073"/>
    <w:rPr>
      <w:rFonts w:ascii="Tahoma" w:hAnsi="Tahoma" w:cs="Tahoma"/>
      <w:sz w:val="16"/>
      <w:szCs w:val="16"/>
    </w:rPr>
  </w:style>
  <w:style w:type="character" w:styleId="a8">
    <w:name w:val="Hyperlink"/>
    <w:basedOn w:val="a0"/>
    <w:uiPriority w:val="99"/>
    <w:unhideWhenUsed/>
    <w:rsid w:val="00733BA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DBD"/>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3DBD"/>
    <w:pPr>
      <w:spacing w:before="100" w:beforeAutospacing="1" w:after="100" w:afterAutospacing="1" w:line="240" w:lineRule="auto"/>
      <w:ind w:firstLine="0"/>
      <w:jc w:val="left"/>
    </w:pPr>
    <w:rPr>
      <w:rFonts w:eastAsia="Times New Roman" w:cs="Times New Roman"/>
      <w:sz w:val="24"/>
      <w:szCs w:val="24"/>
      <w:lang w:eastAsia="ru-RU"/>
    </w:rPr>
  </w:style>
  <w:style w:type="table" w:styleId="a4">
    <w:name w:val="Table Grid"/>
    <w:basedOn w:val="a1"/>
    <w:uiPriority w:val="59"/>
    <w:rsid w:val="007F3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7F3DBD"/>
    <w:rPr>
      <w:b/>
      <w:bCs/>
    </w:rPr>
  </w:style>
  <w:style w:type="paragraph" w:styleId="a6">
    <w:name w:val="Balloon Text"/>
    <w:basedOn w:val="a"/>
    <w:link w:val="a7"/>
    <w:uiPriority w:val="99"/>
    <w:semiHidden/>
    <w:unhideWhenUsed/>
    <w:rsid w:val="00267073"/>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7073"/>
    <w:rPr>
      <w:rFonts w:ascii="Tahoma" w:hAnsi="Tahoma" w:cs="Tahoma"/>
      <w:sz w:val="16"/>
      <w:szCs w:val="16"/>
    </w:rPr>
  </w:style>
  <w:style w:type="character" w:styleId="a8">
    <w:name w:val="Hyperlink"/>
    <w:basedOn w:val="a0"/>
    <w:uiPriority w:val="99"/>
    <w:unhideWhenUsed/>
    <w:rsid w:val="00733B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7880">
      <w:bodyDiv w:val="1"/>
      <w:marLeft w:val="0"/>
      <w:marRight w:val="0"/>
      <w:marTop w:val="0"/>
      <w:marBottom w:val="0"/>
      <w:divBdr>
        <w:top w:val="none" w:sz="0" w:space="0" w:color="auto"/>
        <w:left w:val="none" w:sz="0" w:space="0" w:color="auto"/>
        <w:bottom w:val="none" w:sz="0" w:space="0" w:color="auto"/>
        <w:right w:val="none" w:sz="0" w:space="0" w:color="auto"/>
      </w:divBdr>
    </w:div>
    <w:div w:id="1449080545">
      <w:bodyDiv w:val="1"/>
      <w:marLeft w:val="0"/>
      <w:marRight w:val="0"/>
      <w:marTop w:val="0"/>
      <w:marBottom w:val="0"/>
      <w:divBdr>
        <w:top w:val="none" w:sz="0" w:space="0" w:color="auto"/>
        <w:left w:val="none" w:sz="0" w:space="0" w:color="auto"/>
        <w:bottom w:val="none" w:sz="0" w:space="0" w:color="auto"/>
        <w:right w:val="none" w:sz="0" w:space="0" w:color="auto"/>
      </w:divBdr>
    </w:div>
    <w:div w:id="182088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ectrolibrary.info/subscribe/sub_15_history.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1453</Words>
  <Characters>8285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EASY</cp:lastModifiedBy>
  <cp:revision>4</cp:revision>
  <dcterms:created xsi:type="dcterms:W3CDTF">2020-06-01T10:16:00Z</dcterms:created>
  <dcterms:modified xsi:type="dcterms:W3CDTF">2020-06-02T08:42:00Z</dcterms:modified>
</cp:coreProperties>
</file>